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SZZXCG-2025-00538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sz w:val="30"/>
                <w:szCs w:val="30"/>
                <w:lang w:eastAsia="zh-CN"/>
              </w:rPr>
              <w:t>深圳市高级中学2025-2026年校园店货物及预包装食品配送服务项目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val="en-US" w:eastAsia="zh-CN"/>
              </w:rPr>
              <w:t>B</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52"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default" w:asciiTheme="minorEastAsia" w:hAnsiTheme="minorEastAsia" w:eastAsiaTheme="minorEastAsia"/>
                <w:b/>
                <w:bCs/>
                <w:color w:val="FF0000"/>
                <w:szCs w:val="21"/>
              </w:rPr>
              <w:t>填报的“折扣率”不满足"0＜折扣率≤1</w:t>
            </w:r>
            <w:r>
              <w:rPr>
                <w:rFonts w:hint="default" w:asciiTheme="minorEastAsia" w:hAnsiTheme="minorEastAsia" w:eastAsiaTheme="minorEastAsia"/>
                <w:b/>
                <w:bCs/>
                <w:color w:val="FF0000"/>
                <w:szCs w:val="21"/>
                <w:lang w:val="en-US" w:eastAsia="zh-CN"/>
              </w:rPr>
              <w:t>00%</w:t>
            </w:r>
            <w:r>
              <w:rPr>
                <w:rFonts w:hint="default" w:asciiTheme="minorEastAsia" w:hAnsiTheme="minorEastAsia" w:eastAsiaTheme="minorEastAsia"/>
                <w:b/>
                <w:bCs/>
                <w:color w:val="FF0000"/>
                <w:szCs w:val="21"/>
              </w:rPr>
              <w:t>"公式要求的；“折扣率”缺填、漏填或填报了两个或以上“折扣率”；“投标关键信息”开标一览表中填写的投标报价与项目报价表中填写的“折扣率”不一致；</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0C690C64">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8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3"/>
        <w:gridCol w:w="603"/>
        <w:gridCol w:w="675"/>
        <w:gridCol w:w="2168"/>
        <w:gridCol w:w="816"/>
        <w:gridCol w:w="4611"/>
        <w:gridCol w:w="126"/>
        <w:gridCol w:w="114"/>
      </w:tblGrid>
      <w:tr w14:paraId="1DB3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8873" w:type="dxa"/>
            <w:gridSpan w:val="5"/>
            <w:shd w:val="clear" w:color="auto" w:fill="auto"/>
            <w:vAlign w:val="center"/>
          </w:tcPr>
          <w:p w14:paraId="10DD8296">
            <w:pPr>
              <w:keepNext w:val="0"/>
              <w:keepLines w:val="0"/>
              <w:widowControl/>
              <w:suppressLineNumbers w:val="0"/>
              <w:spacing w:before="0" w:beforeAutospacing="0" w:after="0" w:afterAutospacing="0"/>
              <w:ind w:left="0" w:right="0"/>
              <w:jc w:val="left"/>
              <w:rPr>
                <w:rFonts w:hint="default"/>
                <w:b/>
                <w:bCs/>
                <w:sz w:val="24"/>
              </w:rPr>
            </w:pPr>
            <w:r>
              <w:rPr>
                <w:rFonts w:hint="default"/>
                <w:b/>
                <w:bCs/>
              </w:rPr>
              <w:t>评标方法：</w:t>
            </w:r>
            <w:r>
              <w:rPr>
                <w:rFonts w:hint="default"/>
                <w:b/>
                <w:bCs/>
                <w:strike w:val="0"/>
                <w:dstrike w:val="0"/>
              </w:rPr>
              <w:t>综合评分法</w:t>
            </w:r>
          </w:p>
        </w:tc>
        <w:tc>
          <w:tcPr>
            <w:tcW w:w="240" w:type="dxa"/>
            <w:gridSpan w:val="2"/>
            <w:shd w:val="clear" w:color="auto" w:fill="auto"/>
            <w:vAlign w:val="center"/>
          </w:tcPr>
          <w:p w14:paraId="1888ED4F">
            <w:pPr>
              <w:keepNext w:val="0"/>
              <w:keepLines w:val="0"/>
              <w:suppressLineNumbers w:val="0"/>
              <w:spacing w:before="0" w:beforeAutospacing="0" w:after="0" w:afterAutospacing="0"/>
              <w:ind w:left="0" w:right="0"/>
              <w:jc w:val="right"/>
              <w:rPr>
                <w:rFonts w:hint="default" w:ascii="宋体"/>
                <w:b/>
                <w:bCs/>
                <w:sz w:val="24"/>
              </w:rPr>
            </w:pPr>
          </w:p>
        </w:tc>
      </w:tr>
      <w:tr w14:paraId="691C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9113" w:type="dxa"/>
            <w:gridSpan w:val="7"/>
            <w:shd w:val="clear" w:color="auto" w:fill="auto"/>
            <w:vAlign w:val="center"/>
          </w:tcPr>
          <w:p w14:paraId="7FEB7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eastAsia"/>
                <w:szCs w:val="21"/>
              </w:rPr>
              <w:t xml:space="preserve">综合评分法。在最大限度地满足招标文件实质性要求的前提下，按照招标文件中规定的各项因素进行综合评审，评标总得分排名前列的投标人，作为推荐的候选中标供应商。 </w:t>
            </w:r>
          </w:p>
          <w:p w14:paraId="3EBA2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default"/>
                <w:sz w:val="21"/>
                <w:szCs w:val="21"/>
                <w:highlight w:val="none"/>
              </w:rPr>
              <w:t>价格分计算方法：</w:t>
            </w:r>
          </w:p>
          <w:p w14:paraId="7D188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投标报价得分=(评标基准价／投标报价)×100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评标总得分＝F1×A1＋F2×A2＋……＋Fn×An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F1、F2……Fn分别为各项评审因素的得分；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A1、A2、……An 分别为各项评审因素所占的权重(A1＋A2＋……＋An＝1)。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评标过程中，不得去掉报价中的最高报价和最低报价。</w:t>
            </w:r>
          </w:p>
          <w:p w14:paraId="28822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highlight w:val="none"/>
                <w:lang w:val="en-US" w:eastAsia="zh-CN"/>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tc>
      </w:tr>
      <w:tr w14:paraId="762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shd w:val="clear" w:color="auto" w:fill="E6EFFA"/>
            <w:vAlign w:val="center"/>
          </w:tcPr>
          <w:p w14:paraId="664E9CF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序号</w:t>
            </w:r>
          </w:p>
        </w:tc>
        <w:tc>
          <w:tcPr>
            <w:tcW w:w="3659" w:type="dxa"/>
            <w:gridSpan w:val="3"/>
            <w:shd w:val="clear" w:color="auto" w:fill="E6EFFA"/>
            <w:vAlign w:val="center"/>
          </w:tcPr>
          <w:p w14:paraId="2F18102D">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评分项</w:t>
            </w:r>
          </w:p>
        </w:tc>
        <w:tc>
          <w:tcPr>
            <w:tcW w:w="4737" w:type="dxa"/>
            <w:gridSpan w:val="2"/>
            <w:shd w:val="clear" w:color="auto" w:fill="E6EFFA"/>
            <w:vAlign w:val="center"/>
          </w:tcPr>
          <w:p w14:paraId="151D571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权重(%)</w:t>
            </w:r>
          </w:p>
        </w:tc>
      </w:tr>
      <w:tr w14:paraId="632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278" w:hRule="atLeast"/>
          <w:tblCellSpacing w:w="0" w:type="dxa"/>
          <w:jc w:val="center"/>
        </w:trPr>
        <w:tc>
          <w:tcPr>
            <w:tcW w:w="676" w:type="dxa"/>
            <w:gridSpan w:val="2"/>
            <w:vMerge w:val="restart"/>
          </w:tcPr>
          <w:p w14:paraId="478C10F4">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w:t>
            </w:r>
          </w:p>
        </w:tc>
        <w:tc>
          <w:tcPr>
            <w:tcW w:w="3659" w:type="dxa"/>
            <w:gridSpan w:val="3"/>
          </w:tcPr>
          <w:p w14:paraId="3CF48451">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价格</w:t>
            </w:r>
          </w:p>
        </w:tc>
        <w:tc>
          <w:tcPr>
            <w:tcW w:w="4737" w:type="dxa"/>
            <w:gridSpan w:val="2"/>
          </w:tcPr>
          <w:p w14:paraId="320FCF00">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10</w:t>
            </w:r>
          </w:p>
        </w:tc>
      </w:tr>
      <w:tr w14:paraId="549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CFD9A9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2D593E27">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7810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6BB2DAC5">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w:t>
            </w:r>
          </w:p>
        </w:tc>
        <w:tc>
          <w:tcPr>
            <w:tcW w:w="3659" w:type="dxa"/>
            <w:gridSpan w:val="3"/>
          </w:tcPr>
          <w:p w14:paraId="76E4AA8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技术部分</w:t>
            </w:r>
          </w:p>
        </w:tc>
        <w:tc>
          <w:tcPr>
            <w:tcW w:w="4737" w:type="dxa"/>
            <w:gridSpan w:val="2"/>
          </w:tcPr>
          <w:p w14:paraId="1DCE7363">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73</w:t>
            </w:r>
          </w:p>
        </w:tc>
      </w:tr>
      <w:tr w14:paraId="51A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A81323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7C96D94">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FD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2373A0C3">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45570DD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753FBE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38185D2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6C42DF6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4A21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90EDC7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023B25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2A1853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配送服务实施方案</w:t>
            </w:r>
          </w:p>
        </w:tc>
        <w:tc>
          <w:tcPr>
            <w:tcW w:w="816" w:type="dxa"/>
            <w:vAlign w:val="center"/>
          </w:tcPr>
          <w:p w14:paraId="5BBD2608">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6932F43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7BEF40E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根据投标人提供的配送服务实施方案进行评价，包括但不限于：</w:t>
            </w:r>
          </w:p>
          <w:p w14:paraId="0F4C799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配送服务方案（包括但不限于：采购渠道、供货保障、品质监控、日常管理组织、应急预案等)；</w:t>
            </w:r>
          </w:p>
          <w:p w14:paraId="67ABFF9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日常供货、补货配送方案（包括但不限于日常供货方案、人员管理、客户沟通、补货程序、补货配送等）；</w:t>
            </w:r>
          </w:p>
          <w:p w14:paraId="45134ED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服务质量管理方案（包括但不限于：服务质量管理制度，服务组织机构设置等)；</w:t>
            </w:r>
          </w:p>
          <w:p w14:paraId="6B01C987">
            <w:pPr>
              <w:keepNext w:val="0"/>
              <w:keepLines w:val="0"/>
              <w:suppressLineNumbers w:val="0"/>
              <w:spacing w:before="0" w:beforeAutospacing="0" w:after="0" w:afterAutospacing="0"/>
              <w:ind w:left="0" w:right="0"/>
              <w:rPr>
                <w:rFonts w:hint="eastAsia" w:ascii="宋体" w:hAnsi="宋体" w:eastAsia="宋体" w:cs="宋体"/>
                <w:color w:val="auto"/>
                <w:szCs w:val="21"/>
                <w:u w:val="none"/>
                <w:lang w:val="en-US" w:eastAsia="zh-CN"/>
              </w:rPr>
            </w:pPr>
            <w:r>
              <w:rPr>
                <w:rFonts w:hint="eastAsia" w:ascii="宋体" w:hAnsi="宋体" w:cs="宋体"/>
                <w:color w:val="auto"/>
                <w:sz w:val="21"/>
                <w:szCs w:val="21"/>
                <w:u w:val="none"/>
                <w:lang w:val="en-US" w:eastAsia="zh-CN"/>
              </w:rPr>
              <w:t>4.自动售卖机服务方案（方案要求突出设备的功能及售后服务时效性，同时投标人需提供承诺函，承诺需提供不少于10台智能售货设备根据采购人需求放置各校区教工食堂内，承诺函格式自拟）。</w:t>
            </w:r>
          </w:p>
          <w:p w14:paraId="557BD58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52237E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1642346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A122FF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①</w:t>
            </w:r>
            <w:r>
              <w:rPr>
                <w:rFonts w:hint="eastAsia" w:ascii="宋体" w:hAnsi="宋体" w:eastAsia="宋体" w:cs="宋体"/>
                <w:color w:val="auto"/>
                <w:sz w:val="21"/>
                <w:szCs w:val="21"/>
                <w:u w:val="none"/>
              </w:rPr>
              <w:t>配送服务方案合理；日常供货、补货配送方案科学；服务质量管理方案完整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自动售卖机服务方案及承诺完全满足项目实际需求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评价为优，得</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79CC65F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②</w:t>
            </w:r>
            <w:r>
              <w:rPr>
                <w:rFonts w:hint="eastAsia" w:ascii="宋体" w:hAnsi="宋体" w:eastAsia="宋体" w:cs="宋体"/>
                <w:color w:val="auto"/>
                <w:sz w:val="21"/>
                <w:szCs w:val="21"/>
                <w:u w:val="none"/>
              </w:rPr>
              <w:t>配送服务方案较合理；日常供货、补货配送方案较科学；服务质量管理方案较完整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自动售卖机服务方案及承诺基本满足项目实际需求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w:t>
            </w:r>
            <w:r>
              <w:rPr>
                <w:rFonts w:hint="eastAsia" w:ascii="宋体" w:hAnsi="宋体" w:eastAsia="宋体" w:cs="宋体"/>
                <w:color w:val="auto"/>
                <w:sz w:val="21"/>
                <w:szCs w:val="21"/>
                <w:u w:val="none"/>
                <w:lang w:val="en-US" w:eastAsia="zh-CN"/>
              </w:rPr>
              <w:t>良</w:t>
            </w:r>
            <w:r>
              <w:rPr>
                <w:rFonts w:hint="eastAsia" w:ascii="宋体" w:hAnsi="宋体" w:eastAsia="宋体" w:cs="宋体"/>
                <w:color w:val="auto"/>
                <w:sz w:val="21"/>
                <w:szCs w:val="21"/>
                <w:u w:val="none"/>
              </w:rPr>
              <w:t>，得</w:t>
            </w:r>
            <w:r>
              <w:rPr>
                <w:rFonts w:hint="eastAsia" w:ascii="宋体" w:hAnsi="宋体" w:cs="宋体"/>
                <w:color w:val="auto"/>
                <w:sz w:val="21"/>
                <w:szCs w:val="21"/>
                <w:u w:val="none"/>
                <w:lang w:val="en-US" w:eastAsia="zh-CN"/>
              </w:rPr>
              <w:t>20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61B69AF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③</w:t>
            </w:r>
            <w:r>
              <w:rPr>
                <w:rFonts w:hint="eastAsia" w:ascii="宋体" w:hAnsi="宋体" w:eastAsia="宋体" w:cs="宋体"/>
                <w:color w:val="auto"/>
                <w:sz w:val="21"/>
                <w:szCs w:val="21"/>
                <w:u w:val="none"/>
              </w:rPr>
              <w:t>配送服务方案一般；日常供货、补货配送方案一般；服务质量管理方案一般</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自动售卖机服务方案及承诺部分满足项目实际需求</w:t>
            </w:r>
            <w:r>
              <w:rPr>
                <w:rFonts w:hint="eastAsia" w:ascii="宋体" w:hAnsi="宋体" w:cs="宋体"/>
                <w:color w:val="auto"/>
                <w:sz w:val="21"/>
                <w:szCs w:val="21"/>
                <w:u w:val="none"/>
                <w:lang w:eastAsia="zh-CN"/>
              </w:rPr>
              <w:t>的</w:t>
            </w:r>
            <w:r>
              <w:rPr>
                <w:rFonts w:hint="eastAsia" w:ascii="宋体" w:hAnsi="宋体" w:cs="宋体"/>
                <w:color w:val="auto"/>
                <w:sz w:val="21"/>
                <w:szCs w:val="21"/>
                <w:u w:val="none"/>
                <w:lang w:val="en-US" w:eastAsia="zh-CN"/>
              </w:rPr>
              <w:t>评价为中</w:t>
            </w:r>
            <w:r>
              <w:rPr>
                <w:rFonts w:hint="eastAsia" w:ascii="宋体" w:hAnsi="宋体" w:eastAsia="宋体" w:cs="宋体"/>
                <w:color w:val="auto"/>
                <w:sz w:val="21"/>
                <w:szCs w:val="21"/>
                <w:u w:val="none"/>
              </w:rPr>
              <w:t>，得10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44FD6C5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④</w:t>
            </w:r>
            <w:r>
              <w:rPr>
                <w:rFonts w:hint="eastAsia" w:ascii="宋体" w:hAnsi="宋体" w:eastAsia="宋体" w:cs="宋体"/>
                <w:color w:val="auto"/>
                <w:sz w:val="21"/>
                <w:szCs w:val="21"/>
                <w:u w:val="none"/>
              </w:rPr>
              <w:t>配送服务方案差；日常供货、补货配送方案差；服务质量管理方案差</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自动售卖机服务方案及承诺不满足项目实际需求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，不得分</w:t>
            </w:r>
            <w:r>
              <w:rPr>
                <w:rFonts w:hint="eastAsia" w:ascii="宋体" w:hAnsi="宋体" w:cs="宋体"/>
                <w:color w:val="auto"/>
                <w:sz w:val="21"/>
                <w:szCs w:val="21"/>
                <w:u w:val="none"/>
                <w:lang w:eastAsia="zh-CN"/>
              </w:rPr>
              <w:t>。</w:t>
            </w:r>
          </w:p>
        </w:tc>
      </w:tr>
      <w:tr w14:paraId="0583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56DA73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8F8607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2</w:t>
            </w:r>
          </w:p>
        </w:tc>
        <w:tc>
          <w:tcPr>
            <w:tcW w:w="2168" w:type="dxa"/>
            <w:vAlign w:val="center"/>
          </w:tcPr>
          <w:p w14:paraId="6AE0822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仿宋_GB2312"/>
                <w:szCs w:val="21"/>
              </w:rPr>
              <w:t>项目重点难点分析、应对措施及相关的合理化建议</w:t>
            </w:r>
          </w:p>
        </w:tc>
        <w:tc>
          <w:tcPr>
            <w:tcW w:w="816" w:type="dxa"/>
            <w:vAlign w:val="center"/>
          </w:tcPr>
          <w:p w14:paraId="733BFB2D">
            <w:pPr>
              <w:keepNext w:val="0"/>
              <w:keepLines w:val="0"/>
              <w:suppressLineNumbers w:val="0"/>
              <w:wordWrap w:val="0"/>
              <w:spacing w:before="0" w:beforeAutospacing="0" w:after="0" w:afterAutospacing="0"/>
              <w:ind w:left="0" w:right="0"/>
              <w:jc w:val="center"/>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28EB2C0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31C4934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考察投标人提供的项目重点难点分析、应对措施及相关的合理化建议，包括但不限于：</w:t>
            </w:r>
          </w:p>
          <w:p w14:paraId="3BB8777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1、项目重点难点分析；</w:t>
            </w:r>
          </w:p>
          <w:p w14:paraId="152D8219">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2、项目重点难点应对措施；</w:t>
            </w:r>
          </w:p>
          <w:p w14:paraId="52AE45FF">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3、相关合理化建议方案。</w:t>
            </w:r>
          </w:p>
          <w:p w14:paraId="5AB3C833">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4DCFF96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3534FF5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2.在此基础上，专家根据各供应商的具体响应内容进行进一步评审：</w:t>
            </w:r>
          </w:p>
          <w:p w14:paraId="2428E8F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①方案整体科学合理、针对性强、可操作性强的评价为优，得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w:t>
            </w:r>
          </w:p>
          <w:p w14:paraId="73F2BD7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②方案较合理、有一定针对性、一定可操作性的评价为良，得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21F02A5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③方案不尽合理、针对性一般、可操作性一般的评价为中，得10分；</w:t>
            </w:r>
          </w:p>
          <w:p w14:paraId="043A596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④方案不合理、无针对性、无可操作性的评价为差的不得分。</w:t>
            </w:r>
          </w:p>
        </w:tc>
      </w:tr>
      <w:tr w14:paraId="519D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D5DA02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76115A8">
            <w:pPr>
              <w:keepNext w:val="0"/>
              <w:keepLines w:val="0"/>
              <w:suppressLineNumbers w:val="0"/>
              <w:wordWrap w:val="0"/>
              <w:spacing w:before="0" w:beforeAutospacing="0" w:after="0" w:afterAutospacing="0"/>
              <w:ind w:left="0" w:right="0"/>
              <w:jc w:val="center"/>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2168" w:type="dxa"/>
            <w:vAlign w:val="center"/>
          </w:tcPr>
          <w:p w14:paraId="4C63F30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安全保障措施</w:t>
            </w:r>
          </w:p>
        </w:tc>
        <w:tc>
          <w:tcPr>
            <w:tcW w:w="816" w:type="dxa"/>
            <w:vAlign w:val="center"/>
          </w:tcPr>
          <w:p w14:paraId="4BC80632">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top"/>
          </w:tcPr>
          <w:p w14:paraId="3B25E49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657CDCA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w:t>
            </w:r>
            <w:r>
              <w:rPr>
                <w:rFonts w:hint="eastAsia" w:ascii="宋体" w:hAnsi="宋体" w:eastAsia="宋体" w:cs="宋体"/>
                <w:color w:val="auto"/>
                <w:sz w:val="21"/>
                <w:szCs w:val="21"/>
                <w:u w:val="none"/>
              </w:rPr>
              <w:t>提供的</w:t>
            </w:r>
            <w:r>
              <w:rPr>
                <w:rFonts w:hint="eastAsia" w:ascii="宋体" w:hAnsi="宋体" w:eastAsia="宋体" w:cs="宋体"/>
                <w:color w:val="auto"/>
                <w:kern w:val="0"/>
                <w:sz w:val="21"/>
                <w:szCs w:val="21"/>
                <w:u w:val="none"/>
              </w:rPr>
              <w:t>安全保障措施进行评价，包括但不限于：</w:t>
            </w:r>
          </w:p>
          <w:p w14:paraId="23D97F0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配送保障措施（包括但不限于：人员及车辆安排、采买地点、确保品质和及时送达验收等措施)；</w:t>
            </w:r>
          </w:p>
          <w:p w14:paraId="6F614BF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产品质量保障方案（包括但不限于：货物来源、存储、运送安全保障等措施)；</w:t>
            </w:r>
          </w:p>
          <w:p w14:paraId="7AF34A1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产品溯源保障方案（包括但不限于：</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溯源的管理制度、索证索票、退换货流程、安全应急管理制度等）。</w:t>
            </w:r>
          </w:p>
          <w:p w14:paraId="6F2F7D39">
            <w:pPr>
              <w:keepNext w:val="0"/>
              <w:keepLines w:val="0"/>
              <w:widowControl/>
              <w:suppressLineNumbers w:val="0"/>
              <w:spacing w:before="0" w:beforeAutospacing="0" w:after="0" w:afterAutospacing="0"/>
              <w:ind w:left="0" w:right="0"/>
              <w:textAlignment w:val="top"/>
              <w:rPr>
                <w:rFonts w:hint="eastAsia" w:eastAsia="宋体"/>
                <w:lang w:val="en-US" w:eastAsia="zh-CN"/>
              </w:rPr>
            </w:pPr>
            <w:r>
              <w:rPr>
                <w:rFonts w:hint="eastAsia" w:ascii="宋体" w:hAnsi="宋体" w:cs="宋体"/>
                <w:color w:val="auto"/>
                <w:kern w:val="0"/>
                <w:sz w:val="21"/>
                <w:szCs w:val="21"/>
                <w:u w:val="none"/>
                <w:lang w:val="en-US" w:eastAsia="zh-CN"/>
              </w:rPr>
              <w:t>4防盗方案（包括但不限于：</w:t>
            </w:r>
            <w:r>
              <w:rPr>
                <w:rFonts w:hint="eastAsia" w:ascii="宋体" w:hAnsi="宋体" w:eastAsia="宋体" w:cs="宋体"/>
                <w:b w:val="0"/>
                <w:bCs w:val="0"/>
                <w:i w:val="0"/>
                <w:iCs w:val="0"/>
                <w:caps w:val="0"/>
                <w:color w:val="auto"/>
                <w:spacing w:val="0"/>
                <w:kern w:val="0"/>
                <w:sz w:val="21"/>
                <w:szCs w:val="21"/>
                <w:u w:val="none"/>
                <w:shd w:val="clear"/>
              </w:rPr>
              <w:t>人防、物防、技防</w:t>
            </w:r>
            <w:r>
              <w:rPr>
                <w:rFonts w:hint="eastAsia" w:ascii="宋体" w:hAnsi="宋体" w:eastAsia="宋体" w:cs="宋体"/>
                <w:b w:val="0"/>
                <w:bCs w:val="0"/>
                <w:i w:val="0"/>
                <w:iCs w:val="0"/>
                <w:caps w:val="0"/>
                <w:color w:val="auto"/>
                <w:spacing w:val="0"/>
                <w:kern w:val="0"/>
                <w:sz w:val="21"/>
                <w:szCs w:val="21"/>
                <w:u w:val="none"/>
                <w:shd w:val="clear"/>
                <w:lang w:val="en-US" w:eastAsia="zh-CN"/>
              </w:rPr>
              <w:t>方案等及被盗后的应急处理机制</w:t>
            </w:r>
            <w:r>
              <w:rPr>
                <w:rFonts w:hint="eastAsia" w:ascii="宋体" w:hAnsi="宋体" w:cs="宋体"/>
                <w:color w:val="auto"/>
                <w:kern w:val="0"/>
                <w:sz w:val="21"/>
                <w:szCs w:val="21"/>
                <w:u w:val="none"/>
                <w:lang w:val="en-US" w:eastAsia="zh-CN"/>
              </w:rPr>
              <w:t>）</w:t>
            </w:r>
          </w:p>
          <w:p w14:paraId="4AEDB97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45C78AC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3E51091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B15A27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3BFFF6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7259C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5F4F5285">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6A25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6D80DC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D6DAF0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w:t>
            </w:r>
          </w:p>
        </w:tc>
        <w:tc>
          <w:tcPr>
            <w:tcW w:w="2168" w:type="dxa"/>
            <w:vAlign w:val="center"/>
          </w:tcPr>
          <w:p w14:paraId="696DF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售后服务方案</w:t>
            </w:r>
          </w:p>
        </w:tc>
        <w:tc>
          <w:tcPr>
            <w:tcW w:w="816" w:type="dxa"/>
            <w:vAlign w:val="center"/>
          </w:tcPr>
          <w:p w14:paraId="06C4400E">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672B6A2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54D37C4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根据投标人提供的售后服务方案进行评价，包括但不限于：</w:t>
            </w:r>
          </w:p>
          <w:p w14:paraId="6F7DE1D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售后服务管理制度（包括但不限于管理人员机构、售后服务记录流程、投诉管理流程、</w:t>
            </w:r>
            <w:r>
              <w:rPr>
                <w:rFonts w:hint="eastAsia" w:ascii="宋体" w:hAnsi="宋体" w:eastAsia="宋体" w:cs="宋体"/>
                <w:color w:val="auto"/>
                <w:kern w:val="0"/>
                <w:sz w:val="21"/>
                <w:szCs w:val="21"/>
                <w:u w:val="none"/>
                <w:lang w:val="en-US" w:eastAsia="zh-CN"/>
              </w:rPr>
              <w:t>响</w:t>
            </w:r>
            <w:r>
              <w:rPr>
                <w:rFonts w:hint="eastAsia" w:ascii="宋体" w:hAnsi="宋体" w:eastAsia="宋体" w:cs="宋体"/>
                <w:color w:val="auto"/>
                <w:kern w:val="0"/>
                <w:sz w:val="21"/>
                <w:szCs w:val="21"/>
                <w:u w:val="none"/>
              </w:rPr>
              <w:t>应时间、理赔制度）</w:t>
            </w:r>
            <w:r>
              <w:rPr>
                <w:rFonts w:hint="eastAsia" w:ascii="宋体" w:hAnsi="宋体" w:eastAsia="宋体" w:cs="宋体"/>
                <w:color w:val="auto"/>
                <w:kern w:val="0"/>
                <w:sz w:val="21"/>
                <w:szCs w:val="21"/>
                <w:u w:val="none"/>
                <w:lang w:eastAsia="zh-CN"/>
              </w:rPr>
              <w:t>。</w:t>
            </w:r>
          </w:p>
          <w:p w14:paraId="1AE5AEF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产品售后保障措施（包括但不限于“三包”服务（即包质量、包数量、包调换）制度、</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安全事</w:t>
            </w:r>
            <w:r>
              <w:rPr>
                <w:rFonts w:hint="eastAsia" w:ascii="宋体" w:hAnsi="宋体" w:eastAsia="宋体" w:cs="宋体"/>
                <w:color w:val="auto"/>
                <w:kern w:val="0"/>
                <w:sz w:val="21"/>
                <w:szCs w:val="21"/>
                <w:u w:val="none"/>
                <w:lang w:val="en-US" w:eastAsia="zh-CN"/>
              </w:rPr>
              <w:t>故</w:t>
            </w:r>
            <w:r>
              <w:rPr>
                <w:rFonts w:hint="eastAsia" w:ascii="宋体" w:hAnsi="宋体" w:eastAsia="宋体" w:cs="宋体"/>
                <w:color w:val="auto"/>
                <w:kern w:val="0"/>
                <w:sz w:val="21"/>
                <w:szCs w:val="21"/>
                <w:u w:val="none"/>
              </w:rPr>
              <w:t>处理措施）</w:t>
            </w:r>
            <w:r>
              <w:rPr>
                <w:rFonts w:hint="eastAsia" w:ascii="宋体" w:hAnsi="宋体" w:eastAsia="宋体" w:cs="宋体"/>
                <w:color w:val="auto"/>
                <w:kern w:val="0"/>
                <w:sz w:val="21"/>
                <w:szCs w:val="21"/>
                <w:u w:val="none"/>
                <w:lang w:eastAsia="zh-CN"/>
              </w:rPr>
              <w:t>。</w:t>
            </w:r>
          </w:p>
          <w:p w14:paraId="599B00D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7629503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0分；其它情况不得分。</w:t>
            </w:r>
          </w:p>
          <w:p w14:paraId="21B9D94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491E31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94E3040">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31805B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041333B3">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2C2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5246" w:hRule="atLeast"/>
          <w:tblCellSpacing w:w="0" w:type="dxa"/>
          <w:jc w:val="center"/>
        </w:trPr>
        <w:tc>
          <w:tcPr>
            <w:tcW w:w="676" w:type="dxa"/>
            <w:gridSpan w:val="2"/>
            <w:vMerge w:val="continue"/>
            <w:vAlign w:val="center"/>
          </w:tcPr>
          <w:p w14:paraId="16A4B9D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766B2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5</w:t>
            </w:r>
          </w:p>
        </w:tc>
        <w:tc>
          <w:tcPr>
            <w:tcW w:w="2168" w:type="dxa"/>
            <w:shd w:val="clear" w:color="auto" w:fill="auto"/>
            <w:vAlign w:val="center"/>
          </w:tcPr>
          <w:p w14:paraId="769662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食品供货保障</w:t>
            </w:r>
          </w:p>
        </w:tc>
        <w:tc>
          <w:tcPr>
            <w:tcW w:w="816" w:type="dxa"/>
            <w:shd w:val="clear" w:color="auto" w:fill="auto"/>
            <w:vAlign w:val="center"/>
          </w:tcPr>
          <w:p w14:paraId="76A5520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14</w:t>
            </w:r>
          </w:p>
        </w:tc>
        <w:tc>
          <w:tcPr>
            <w:tcW w:w="4737" w:type="dxa"/>
            <w:gridSpan w:val="2"/>
            <w:shd w:val="clear" w:color="auto" w:fill="auto"/>
            <w:vAlign w:val="center"/>
          </w:tcPr>
          <w:p w14:paraId="2B5FBB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（一）评审内容：</w:t>
            </w:r>
          </w:p>
          <w:p w14:paraId="65AE86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 投标人提供</w:t>
            </w:r>
            <w:r>
              <w:rPr>
                <w:rFonts w:hint="eastAsia" w:ascii="宋体" w:hAnsi="宋体" w:cs="宋体"/>
                <w:color w:val="auto"/>
                <w:sz w:val="21"/>
                <w:szCs w:val="21"/>
                <w:highlight w:val="none"/>
                <w:u w:val="none"/>
                <w:lang w:val="en-US" w:eastAsia="zh-CN"/>
              </w:rPr>
              <w:t>本项目附件1预包装食品（休闲零食类）清单</w:t>
            </w:r>
            <w:r>
              <w:rPr>
                <w:rFonts w:hint="eastAsia"/>
                <w:highlight w:val="none"/>
                <w:lang w:val="en-US" w:eastAsia="zh-CN"/>
              </w:rPr>
              <w:t>中制造商出具的厂家</w:t>
            </w:r>
            <w:r>
              <w:rPr>
                <w:rFonts w:hint="eastAsia" w:ascii="宋体" w:hAnsi="宋体" w:eastAsia="宋体" w:cs="宋体"/>
                <w:color w:val="auto"/>
                <w:sz w:val="21"/>
                <w:szCs w:val="21"/>
                <w:highlight w:val="none"/>
                <w:u w:val="none"/>
                <w:lang w:eastAsia="zh-CN"/>
              </w:rPr>
              <w:t>经销商授权书或经销商合同</w:t>
            </w:r>
            <w:r>
              <w:rPr>
                <w:rFonts w:hint="eastAsia" w:ascii="宋体" w:hAnsi="宋体" w:eastAsia="宋体" w:cs="宋体"/>
                <w:color w:val="auto"/>
                <w:sz w:val="21"/>
                <w:szCs w:val="21"/>
                <w:highlight w:val="none"/>
                <w:u w:val="none"/>
                <w:lang w:val="en-US" w:eastAsia="zh-CN"/>
              </w:rPr>
              <w:t>或供应商代理产品承诺书</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每提供1份得2.7分，本小项最高得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eastAsia="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2CD72F92">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2.投标人提供</w:t>
            </w:r>
            <w:r>
              <w:rPr>
                <w:rFonts w:hint="eastAsia" w:ascii="宋体" w:hAnsi="宋体" w:eastAsia="宋体" w:cs="宋体"/>
                <w:color w:val="auto"/>
                <w:sz w:val="21"/>
                <w:szCs w:val="21"/>
                <w:highlight w:val="none"/>
                <w:u w:val="none"/>
                <w:lang w:val="en-US" w:eastAsia="zh-CN"/>
              </w:rPr>
              <w:t>自2023年 1 月 1 日至本项目投标截止时间止</w:t>
            </w:r>
            <w:r>
              <w:rPr>
                <w:rFonts w:hint="eastAsia" w:ascii="宋体" w:hAnsi="宋体" w:eastAsia="宋体" w:cs="宋体"/>
                <w:color w:val="auto"/>
                <w:sz w:val="21"/>
                <w:szCs w:val="21"/>
                <w:highlight w:val="none"/>
                <w:u w:val="none"/>
                <w:lang w:eastAsia="zh-CN"/>
              </w:rPr>
              <w:t>第三方食品检测机构针对</w:t>
            </w:r>
            <w:r>
              <w:rPr>
                <w:rFonts w:hint="eastAsia" w:ascii="宋体" w:hAnsi="宋体" w:cs="宋体"/>
                <w:color w:val="auto"/>
                <w:sz w:val="21"/>
                <w:szCs w:val="21"/>
                <w:highlight w:val="none"/>
                <w:u w:val="none"/>
                <w:lang w:val="en-US" w:eastAsia="zh-CN"/>
              </w:rPr>
              <w:t>本项目附件1预包装食品（休闲零食类）清单</w:t>
            </w:r>
            <w:r>
              <w:rPr>
                <w:rFonts w:hint="eastAsia"/>
                <w:highlight w:val="none"/>
                <w:lang w:val="en-US" w:eastAsia="zh-CN"/>
              </w:rPr>
              <w:t>中</w:t>
            </w:r>
            <w:r>
              <w:rPr>
                <w:rFonts w:hint="eastAsia" w:ascii="宋体" w:hAnsi="宋体" w:eastAsia="宋体" w:cs="宋体"/>
                <w:color w:val="auto"/>
                <w:sz w:val="21"/>
                <w:szCs w:val="21"/>
                <w:highlight w:val="none"/>
                <w:u w:val="none"/>
                <w:lang w:eastAsia="zh-CN"/>
              </w:rPr>
              <w:t>的</w:t>
            </w:r>
            <w:r>
              <w:rPr>
                <w:rFonts w:hint="eastAsia" w:ascii="宋体" w:hAnsi="宋体" w:cs="宋体"/>
                <w:color w:val="auto"/>
                <w:sz w:val="21"/>
                <w:szCs w:val="21"/>
                <w:highlight w:val="none"/>
                <w:u w:val="none"/>
                <w:lang w:val="en-US" w:eastAsia="zh-CN"/>
              </w:rPr>
              <w:t>任一</w:t>
            </w:r>
            <w:r>
              <w:rPr>
                <w:rFonts w:hint="eastAsia" w:ascii="宋体" w:hAnsi="宋体" w:eastAsia="宋体" w:cs="宋体"/>
                <w:color w:val="auto"/>
                <w:sz w:val="21"/>
                <w:szCs w:val="21"/>
                <w:highlight w:val="none"/>
                <w:u w:val="none"/>
                <w:lang w:eastAsia="zh-CN"/>
              </w:rPr>
              <w:t>食品出具的食品质检报告</w:t>
            </w:r>
            <w:r>
              <w:rPr>
                <w:rFonts w:hint="eastAsia" w:ascii="宋体" w:hAnsi="宋体" w:cs="宋体"/>
                <w:color w:val="auto"/>
                <w:sz w:val="21"/>
                <w:szCs w:val="21"/>
                <w:highlight w:val="none"/>
                <w:u w:val="none"/>
                <w:lang w:eastAsia="zh-CN"/>
              </w:rPr>
              <w:t>（委托单位为投标人或制造商），</w:t>
            </w:r>
            <w:r>
              <w:rPr>
                <w:rFonts w:hint="eastAsia" w:ascii="宋体" w:hAnsi="宋体" w:cs="宋体"/>
                <w:color w:val="auto"/>
                <w:sz w:val="21"/>
                <w:szCs w:val="21"/>
                <w:highlight w:val="none"/>
                <w:u w:val="none"/>
                <w:lang w:val="en-US" w:eastAsia="zh-CN"/>
              </w:rPr>
              <w:t>每提供1份得2分，本小项最高得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4BAA905A">
            <w:pPr>
              <w:pStyle w:val="205"/>
              <w:keepNext w:val="0"/>
              <w:keepLines w:val="0"/>
              <w:suppressLineNumbers w:val="0"/>
              <w:spacing w:before="0" w:beforeAutospacing="0" w:after="0" w:afterAutospacing="0"/>
              <w:ind w:left="0" w:right="53"/>
              <w:rPr>
                <w:rFonts w:hint="default"/>
                <w:b w:val="0"/>
                <w:bCs/>
                <w:color w:val="000000" w:themeColor="text1"/>
                <w:spacing w:val="6"/>
                <w:sz w:val="21"/>
                <w:szCs w:val="21"/>
                <w:highlight w:val="none"/>
                <w:lang w:val="en-US" w:eastAsia="zh-CN"/>
                <w14:textFill>
                  <w14:solidFill>
                    <w14:schemeClr w14:val="tx1"/>
                  </w14:solidFill>
                </w14:textFill>
              </w:rPr>
            </w:pPr>
            <w:r>
              <w:rPr>
                <w:rFonts w:hint="eastAsia"/>
                <w:sz w:val="21"/>
                <w:szCs w:val="21"/>
                <w:highlight w:val="none"/>
                <w:lang w:val="en-US" w:eastAsia="zh-CN"/>
              </w:rPr>
              <w:t>以上2项得分累计，最高100分。</w:t>
            </w:r>
          </w:p>
          <w:p w14:paraId="120A5A72">
            <w:pPr>
              <w:pStyle w:val="205"/>
              <w:keepNext w:val="0"/>
              <w:keepLines w:val="0"/>
              <w:suppressLineNumbers w:val="0"/>
              <w:spacing w:before="0" w:beforeAutospacing="0" w:after="0" w:afterAutospacing="0" w:line="240" w:lineRule="auto"/>
              <w:ind w:left="124" w:right="0"/>
              <w:rPr>
                <w:rFonts w:hint="eastAsia"/>
                <w:b w:val="0"/>
                <w:bCs/>
                <w:color w:val="000000" w:themeColor="text1"/>
                <w:sz w:val="21"/>
                <w:szCs w:val="21"/>
                <w:highlight w:val="none"/>
                <w:lang w:eastAsia="zh-CN"/>
                <w14:textFill>
                  <w14:solidFill>
                    <w14:schemeClr w14:val="tx1"/>
                  </w14:solidFill>
                </w14:textFill>
              </w:rPr>
            </w:pPr>
            <w:r>
              <w:rPr>
                <w:rFonts w:hint="eastAsia"/>
                <w:b w:val="0"/>
                <w:bCs/>
                <w:color w:val="000000" w:themeColor="text1"/>
                <w:spacing w:val="6"/>
                <w:sz w:val="21"/>
                <w:szCs w:val="21"/>
                <w:highlight w:val="none"/>
                <w:lang w:eastAsia="zh-CN"/>
                <w14:textFill>
                  <w14:solidFill>
                    <w14:schemeClr w14:val="tx1"/>
                  </w14:solidFill>
                </w14:textFill>
              </w:rPr>
              <w:t>（二）评分依据：</w:t>
            </w:r>
          </w:p>
          <w:p w14:paraId="4EA45D82">
            <w:pPr>
              <w:pStyle w:val="205"/>
              <w:keepNext w:val="0"/>
              <w:keepLines w:val="0"/>
              <w:suppressLineNumbers w:val="0"/>
              <w:spacing w:before="0" w:beforeAutospacing="0" w:after="0" w:afterAutospacing="0" w:line="240" w:lineRule="auto"/>
              <w:ind w:left="0" w:right="20"/>
              <w:rPr>
                <w:rFonts w:hint="eastAsia"/>
                <w:color w:val="000000" w:themeColor="text1"/>
                <w:sz w:val="21"/>
                <w:szCs w:val="21"/>
                <w:highlight w:val="none"/>
                <w:lang w:eastAsia="zh-CN"/>
                <w14:textFill>
                  <w14:solidFill>
                    <w14:schemeClr w14:val="tx1"/>
                  </w14:solidFill>
                </w14:textFill>
              </w:rPr>
            </w:pPr>
            <w:r>
              <w:rPr>
                <w:rFonts w:hint="eastAsia"/>
                <w:color w:val="000000" w:themeColor="text1"/>
                <w:spacing w:val="9"/>
                <w:sz w:val="21"/>
                <w:szCs w:val="21"/>
                <w:highlight w:val="none"/>
                <w:lang w:eastAsia="zh-CN"/>
                <w14:textFill>
                  <w14:solidFill>
                    <w14:schemeClr w14:val="tx1"/>
                  </w14:solidFill>
                </w14:textFill>
              </w:rPr>
              <w:t>1.序号1的证明材料需提供供应商代理产品承诺书或制造商出具厂家经销授权书或经销商合同关键页扫描件。未提供或不清晰或不能证明的不得分。</w:t>
            </w:r>
          </w:p>
          <w:p w14:paraId="0B83CB6C">
            <w:pPr>
              <w:pStyle w:val="206"/>
              <w:keepNext w:val="0"/>
              <w:keepLines w:val="0"/>
              <w:suppressLineNumbers w:val="0"/>
              <w:wordWrap w:val="0"/>
              <w:spacing w:before="0" w:beforeAutospacing="0" w:after="0" w:afterAutospacing="0"/>
              <w:ind w:left="0" w:right="0"/>
              <w:rPr>
                <w:rFonts w:hint="eastAsia"/>
                <w:color w:val="000000" w:themeColor="text1"/>
                <w:spacing w:val="8"/>
                <w:sz w:val="21"/>
                <w:szCs w:val="21"/>
                <w:highlight w:val="none"/>
                <w:lang w:eastAsia="zh-CN"/>
                <w14:textFill>
                  <w14:solidFill>
                    <w14:schemeClr w14:val="tx1"/>
                  </w14:solidFill>
                </w14:textFill>
              </w:rPr>
            </w:pPr>
            <w:r>
              <w:rPr>
                <w:rFonts w:hint="eastAsia"/>
                <w:color w:val="000000" w:themeColor="text1"/>
                <w:spacing w:val="4"/>
                <w:sz w:val="21"/>
                <w:szCs w:val="21"/>
                <w:highlight w:val="none"/>
                <w:lang w:eastAsia="zh-CN"/>
                <w14:textFill>
                  <w14:solidFill>
                    <w14:schemeClr w14:val="tx1"/>
                  </w14:solidFill>
                </w14:textFill>
              </w:rPr>
              <w:t>2.投标人</w:t>
            </w:r>
            <w:r>
              <w:rPr>
                <w:rFonts w:hint="eastAsia"/>
                <w:color w:val="000000" w:themeColor="text1"/>
                <w:spacing w:val="7"/>
                <w:sz w:val="21"/>
                <w:szCs w:val="21"/>
                <w:highlight w:val="none"/>
                <w:lang w:eastAsia="zh-CN"/>
                <w14:textFill>
                  <w14:solidFill>
                    <w14:schemeClr w14:val="tx1"/>
                  </w14:solidFill>
                </w14:textFill>
              </w:rPr>
              <w:t>第三方</w:t>
            </w:r>
            <w:r>
              <w:rPr>
                <w:rFonts w:hint="eastAsia"/>
                <w:color w:val="000000" w:themeColor="text1"/>
                <w:spacing w:val="7"/>
                <w:sz w:val="21"/>
                <w:szCs w:val="21"/>
                <w:highlight w:val="none"/>
                <w:lang w:val="en-US" w:eastAsia="zh-CN"/>
                <w14:textFill>
                  <w14:solidFill>
                    <w14:schemeClr w14:val="tx1"/>
                  </w14:solidFill>
                </w14:textFill>
              </w:rPr>
              <w:t>食品</w:t>
            </w:r>
            <w:r>
              <w:rPr>
                <w:rFonts w:hint="eastAsia"/>
                <w:color w:val="000000" w:themeColor="text1"/>
                <w:spacing w:val="7"/>
                <w:sz w:val="21"/>
                <w:szCs w:val="21"/>
                <w:highlight w:val="none"/>
                <w:lang w:eastAsia="zh-CN"/>
                <w14:textFill>
                  <w14:solidFill>
                    <w14:schemeClr w14:val="tx1"/>
                  </w14:solidFill>
                </w14:textFill>
              </w:rPr>
              <w:t>检测机构出具的检测合格的</w:t>
            </w:r>
            <w:r>
              <w:rPr>
                <w:rFonts w:hint="eastAsia"/>
                <w:color w:val="000000" w:themeColor="text1"/>
                <w:spacing w:val="9"/>
                <w:sz w:val="21"/>
                <w:szCs w:val="21"/>
                <w:highlight w:val="none"/>
                <w:lang w:eastAsia="zh-CN"/>
                <w14:textFill>
                  <w14:solidFill>
                    <w14:schemeClr w14:val="tx1"/>
                  </w14:solidFill>
                </w14:textFill>
              </w:rPr>
              <w:t>食品质检报告扫描件，未提</w:t>
            </w:r>
            <w:r>
              <w:rPr>
                <w:rFonts w:hint="eastAsia"/>
                <w:color w:val="000000" w:themeColor="text1"/>
                <w:spacing w:val="8"/>
                <w:sz w:val="21"/>
                <w:szCs w:val="21"/>
                <w:highlight w:val="none"/>
                <w:lang w:eastAsia="zh-CN"/>
                <w14:textFill>
                  <w14:solidFill>
                    <w14:schemeClr w14:val="tx1"/>
                  </w14:solidFill>
                </w14:textFill>
              </w:rPr>
              <w:t>供或不清晰或不能证明的不得分。</w:t>
            </w:r>
          </w:p>
        </w:tc>
      </w:tr>
      <w:tr w14:paraId="548B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A18B5E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1D2DD068">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6</w:t>
            </w:r>
          </w:p>
        </w:tc>
        <w:tc>
          <w:tcPr>
            <w:tcW w:w="2168" w:type="dxa"/>
            <w:vAlign w:val="center"/>
          </w:tcPr>
          <w:p w14:paraId="65D400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配送场所</w:t>
            </w:r>
          </w:p>
        </w:tc>
        <w:tc>
          <w:tcPr>
            <w:tcW w:w="816" w:type="dxa"/>
            <w:vAlign w:val="center"/>
          </w:tcPr>
          <w:p w14:paraId="00834A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vAlign w:val="center"/>
          </w:tcPr>
          <w:p w14:paraId="0F1F393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（一）评分内容：</w:t>
            </w:r>
          </w:p>
          <w:p w14:paraId="380248A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投标人拟投入本项目的自有或租赁的</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 w:val="21"/>
                <w:szCs w:val="21"/>
                <w:highlight w:val="none"/>
                <w:u w:val="none"/>
                <w:lang w:val="en-US" w:eastAsia="zh-CN"/>
              </w:rPr>
              <w:t>面积：</w:t>
            </w:r>
          </w:p>
          <w:p w14:paraId="1C496516">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1.</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≥2000平方米得</w:t>
            </w:r>
            <w:r>
              <w:rPr>
                <w:rFonts w:hint="eastAsia" w:ascii="宋体" w:hAnsi="宋体"/>
                <w:szCs w:val="21"/>
                <w:highlight w:val="none"/>
                <w:lang w:val="en-US" w:eastAsia="zh-CN"/>
              </w:rPr>
              <w:t>100</w:t>
            </w:r>
            <w:r>
              <w:rPr>
                <w:rFonts w:hint="eastAsia" w:ascii="宋体" w:hAnsi="宋体"/>
                <w:szCs w:val="21"/>
                <w:highlight w:val="none"/>
              </w:rPr>
              <w:t>分；</w:t>
            </w:r>
          </w:p>
          <w:p w14:paraId="10CAD421">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2.1500平方米≤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＜2000平方米得</w:t>
            </w:r>
            <w:r>
              <w:rPr>
                <w:rFonts w:hint="eastAsia" w:ascii="宋体" w:hAnsi="宋体"/>
                <w:szCs w:val="21"/>
                <w:highlight w:val="none"/>
                <w:lang w:val="en-US" w:eastAsia="zh-CN"/>
              </w:rPr>
              <w:t>70</w:t>
            </w:r>
            <w:r>
              <w:rPr>
                <w:rFonts w:hint="eastAsia" w:ascii="宋体" w:hAnsi="宋体"/>
                <w:szCs w:val="21"/>
                <w:highlight w:val="none"/>
              </w:rPr>
              <w:t>分；</w:t>
            </w:r>
          </w:p>
          <w:p w14:paraId="3D7C21EB">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3.1000平方米≤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＜1500平方米得</w:t>
            </w:r>
            <w:r>
              <w:rPr>
                <w:rFonts w:hint="eastAsia" w:ascii="宋体" w:hAnsi="宋体"/>
                <w:szCs w:val="21"/>
                <w:highlight w:val="none"/>
                <w:lang w:val="en-US" w:eastAsia="zh-CN"/>
              </w:rPr>
              <w:t>40</w:t>
            </w:r>
            <w:r>
              <w:rPr>
                <w:rFonts w:hint="eastAsia" w:ascii="宋体" w:hAnsi="宋体"/>
                <w:szCs w:val="21"/>
                <w:highlight w:val="none"/>
              </w:rPr>
              <w:t>分；</w:t>
            </w:r>
          </w:p>
          <w:p w14:paraId="1E72567C">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4.1000平方米以下的得</w:t>
            </w:r>
            <w:r>
              <w:rPr>
                <w:rFonts w:hint="eastAsia" w:ascii="宋体" w:hAnsi="宋体"/>
                <w:szCs w:val="21"/>
                <w:highlight w:val="none"/>
                <w:lang w:val="en-US" w:eastAsia="zh-CN"/>
              </w:rPr>
              <w:t>10</w:t>
            </w:r>
            <w:r>
              <w:rPr>
                <w:rFonts w:hint="eastAsia" w:ascii="宋体" w:hAnsi="宋体"/>
                <w:szCs w:val="21"/>
                <w:highlight w:val="none"/>
              </w:rPr>
              <w:t>分；</w:t>
            </w:r>
          </w:p>
          <w:p w14:paraId="76F48741">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u w:val="none"/>
                <w:lang w:val="en-US" w:eastAsia="zh-CN" w:bidi="ar-SA"/>
              </w:rPr>
            </w:pPr>
            <w:r>
              <w:rPr>
                <w:rFonts w:hint="eastAsia"/>
                <w:b w:val="0"/>
                <w:bCs/>
                <w:color w:val="000000" w:themeColor="text1"/>
                <w:spacing w:val="6"/>
                <w:sz w:val="21"/>
                <w:szCs w:val="21"/>
                <w:highlight w:val="none"/>
                <w:lang w:eastAsia="zh-CN"/>
                <w14:textFill>
                  <w14:solidFill>
                    <w14:schemeClr w14:val="tx1"/>
                  </w14:solidFill>
                </w14:textFill>
              </w:rPr>
              <w:t>（二）</w:t>
            </w:r>
            <w:r>
              <w:rPr>
                <w:rFonts w:hint="eastAsia" w:ascii="宋体" w:hAnsi="宋体" w:eastAsia="宋体" w:cs="宋体"/>
                <w:color w:val="auto"/>
                <w:kern w:val="0"/>
                <w:sz w:val="21"/>
                <w:szCs w:val="21"/>
                <w:highlight w:val="none"/>
                <w:u w:val="none"/>
                <w:lang w:val="en-US" w:eastAsia="zh-CN" w:bidi="ar-SA"/>
              </w:rPr>
              <w:t>评分依据：</w:t>
            </w:r>
          </w:p>
          <w:p w14:paraId="6F6BFD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1.投标人提供自有</w:t>
            </w:r>
            <w:r>
              <w:rPr>
                <w:rFonts w:hint="eastAsia" w:ascii="宋体" w:hAnsi="宋体" w:cs="宋体"/>
                <w:color w:val="auto"/>
                <w:szCs w:val="21"/>
                <w:highlight w:val="none"/>
                <w:u w:val="none"/>
                <w:lang w:val="en-US" w:eastAsia="zh-CN"/>
              </w:rPr>
              <w:t>产权</w:t>
            </w:r>
            <w:r>
              <w:rPr>
                <w:rFonts w:hint="eastAsia" w:ascii="宋体" w:hAnsi="宋体" w:eastAsia="宋体" w:cs="宋体"/>
                <w:color w:val="auto"/>
                <w:szCs w:val="21"/>
                <w:highlight w:val="none"/>
                <w:u w:val="none"/>
                <w:lang w:val="en-US" w:eastAsia="zh-CN"/>
              </w:rPr>
              <w:t>证明或租赁合同关键页（包括但不限于：合同名称页、</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场所面积、合同签订日期页、合同双方签字盖章页）扫描件。租赁日期需涵盖本项目服务期限，若现有合同有效期未涵盖的，需同时提供合同到期后续签时间满足本项目服务期限的承诺函，方可得分</w:t>
            </w:r>
            <w:r>
              <w:rPr>
                <w:rFonts w:hint="eastAsia" w:ascii="宋体" w:hAnsi="宋体" w:cs="宋体"/>
                <w:color w:val="auto"/>
                <w:szCs w:val="21"/>
                <w:highlight w:val="none"/>
                <w:u w:val="none"/>
                <w:lang w:val="en-US" w:eastAsia="zh-CN"/>
              </w:rPr>
              <w:t>；</w:t>
            </w:r>
          </w:p>
          <w:p w14:paraId="6415A79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2.投标人</w:t>
            </w:r>
            <w:r>
              <w:rPr>
                <w:rFonts w:hint="eastAsia" w:ascii="宋体" w:hAnsi="宋体" w:eastAsia="宋体" w:cs="宋体"/>
                <w:color w:val="auto"/>
                <w:szCs w:val="21"/>
                <w:highlight w:val="none"/>
                <w:u w:val="none"/>
              </w:rPr>
              <w:t>提供体现</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Cs w:val="21"/>
                <w:highlight w:val="none"/>
                <w:u w:val="none"/>
              </w:rPr>
              <w:t>面积的证明材料，</w:t>
            </w:r>
            <w:r>
              <w:rPr>
                <w:rFonts w:hint="eastAsia"/>
                <w:highlight w:val="none"/>
                <w:lang w:val="en-US" w:eastAsia="zh-CN"/>
              </w:rPr>
              <w:t>若面积单位非平方米的</w:t>
            </w:r>
            <w:r>
              <w:rPr>
                <w:rFonts w:hint="eastAsia" w:ascii="宋体" w:hAnsi="宋体" w:eastAsia="宋体" w:cs="宋体"/>
                <w:color w:val="auto"/>
                <w:szCs w:val="21"/>
                <w:highlight w:val="none"/>
                <w:u w:val="none"/>
              </w:rPr>
              <w:t>，投标人须提供第三方证明机构出具的换算为平方米的证明材料（可以是房产证、房屋租赁凭证之类的证明文件）</w:t>
            </w:r>
            <w:r>
              <w:rPr>
                <w:rFonts w:hint="eastAsia" w:ascii="宋体" w:hAnsi="宋体" w:cs="宋体"/>
                <w:color w:val="auto"/>
                <w:szCs w:val="21"/>
                <w:highlight w:val="none"/>
                <w:u w:val="none"/>
                <w:lang w:eastAsia="zh-CN"/>
              </w:rPr>
              <w:t>。</w:t>
            </w:r>
          </w:p>
          <w:p w14:paraId="1C90BC1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u w:val="none"/>
                <w:lang w:val="en-US" w:eastAsia="zh-CN"/>
              </w:rPr>
              <w:t>备注：评分中出现无证明资料或证书过期或专家无法凭所提供资料判断是否得分的情况，一律作不得分处理。</w:t>
            </w:r>
          </w:p>
        </w:tc>
      </w:tr>
      <w:tr w14:paraId="1691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022918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AE41DF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7</w:t>
            </w:r>
          </w:p>
        </w:tc>
        <w:tc>
          <w:tcPr>
            <w:tcW w:w="2168" w:type="dxa"/>
            <w:vAlign w:val="center"/>
          </w:tcPr>
          <w:p w14:paraId="2D6B76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食品安全保险情况</w:t>
            </w:r>
          </w:p>
        </w:tc>
        <w:tc>
          <w:tcPr>
            <w:tcW w:w="816" w:type="dxa"/>
            <w:vAlign w:val="center"/>
          </w:tcPr>
          <w:p w14:paraId="57A7CAE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tcPr>
          <w:p w14:paraId="367972B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（一）评分内容：</w:t>
            </w:r>
          </w:p>
          <w:p w14:paraId="5647AF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1.投标人提供有效的食品安全保险：</w:t>
            </w:r>
          </w:p>
          <w:p w14:paraId="66FF055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70BC785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4150AD3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424BC8A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22436DE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2.投标人提供有效的公众责任险：</w:t>
            </w:r>
          </w:p>
          <w:p w14:paraId="3C39E07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49E6977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01FC7F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7FB83A1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444798D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sz w:val="21"/>
                <w:szCs w:val="21"/>
                <w:lang w:val="en-US" w:eastAsia="zh-CN"/>
              </w:rPr>
              <w:t>以上2项得分累计，最高100分。</w:t>
            </w:r>
          </w:p>
          <w:p w14:paraId="2909E4C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746EB23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同时提供：①有效的保险合同（或保险单）扫描件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②保险发票（发票提供截图、电子件或扫描件均可）作为得分依据；</w:t>
            </w: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rPr>
              <w:t>投标时提供的保险合同(或保险单)必须满足“本项目投标截止日包含于上述保险合同(或保险单)的保险期间内”，如保险有效期限未包含本项目的服务期限，</w:t>
            </w:r>
            <w:r>
              <w:rPr>
                <w:rFonts w:hint="eastAsia" w:ascii="宋体" w:hAnsi="宋体" w:eastAsia="宋体" w:cs="宋体"/>
                <w:color w:val="auto"/>
                <w:sz w:val="21"/>
                <w:szCs w:val="21"/>
                <w:u w:val="none"/>
                <w:lang w:val="en-US" w:eastAsia="zh-CN"/>
              </w:rPr>
              <w:t>须</w:t>
            </w:r>
            <w:r>
              <w:rPr>
                <w:rFonts w:hint="eastAsia" w:ascii="宋体" w:hAnsi="宋体" w:eastAsia="宋体" w:cs="宋体"/>
                <w:color w:val="auto"/>
                <w:sz w:val="21"/>
                <w:szCs w:val="21"/>
                <w:u w:val="none"/>
              </w:rPr>
              <w:t>承诺在中标后续买，保证保险有效期限包含本项目的服务期限，</w:t>
            </w:r>
            <w:r>
              <w:rPr>
                <w:rFonts w:hint="eastAsia" w:ascii="宋体" w:hAnsi="宋体" w:eastAsia="宋体" w:cs="宋体"/>
                <w:color w:val="auto"/>
                <w:sz w:val="21"/>
                <w:szCs w:val="21"/>
                <w:u w:val="none"/>
                <w:lang w:val="en-US" w:eastAsia="zh-CN"/>
              </w:rPr>
              <w:t>同时投标人须提供</w:t>
            </w:r>
            <w:r>
              <w:rPr>
                <w:rFonts w:hint="eastAsia" w:ascii="宋体" w:hAnsi="宋体" w:eastAsia="宋体" w:cs="宋体"/>
                <w:color w:val="auto"/>
                <w:sz w:val="21"/>
                <w:szCs w:val="21"/>
                <w:u w:val="none"/>
              </w:rPr>
              <w:t>承诺函，承诺在中标后30日内</w:t>
            </w:r>
            <w:r>
              <w:rPr>
                <w:rFonts w:hint="eastAsia" w:ascii="宋体" w:hAnsi="宋体" w:eastAsia="宋体" w:cs="宋体"/>
                <w:color w:val="auto"/>
                <w:sz w:val="21"/>
                <w:szCs w:val="21"/>
                <w:u w:val="none"/>
                <w:lang w:val="en-US" w:eastAsia="zh-CN"/>
              </w:rPr>
              <w:t>可</w:t>
            </w:r>
            <w:r>
              <w:rPr>
                <w:rFonts w:hint="eastAsia" w:ascii="宋体" w:hAnsi="宋体" w:eastAsia="宋体" w:cs="宋体"/>
                <w:color w:val="auto"/>
                <w:sz w:val="21"/>
                <w:szCs w:val="21"/>
                <w:u w:val="none"/>
              </w:rPr>
              <w:t>将本项目列入保单内</w:t>
            </w:r>
            <w:r>
              <w:rPr>
                <w:rFonts w:hint="eastAsia" w:ascii="宋体" w:hAnsi="宋体" w:eastAsia="宋体" w:cs="宋体"/>
                <w:color w:val="auto"/>
                <w:sz w:val="21"/>
                <w:szCs w:val="21"/>
                <w:u w:val="none"/>
                <w:lang w:eastAsia="zh-CN"/>
              </w:rPr>
              <w:t>。</w:t>
            </w:r>
          </w:p>
          <w:p w14:paraId="689B723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如未按要求提供证明材料，或所提供的证明材料未能体现上述评分内容的，视为该证明材料无效。</w:t>
            </w:r>
          </w:p>
        </w:tc>
      </w:tr>
      <w:tr w14:paraId="140E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FA63B3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302C09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8</w:t>
            </w:r>
          </w:p>
        </w:tc>
        <w:tc>
          <w:tcPr>
            <w:tcW w:w="2168" w:type="dxa"/>
            <w:vAlign w:val="center"/>
          </w:tcPr>
          <w:p w14:paraId="09D20D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服务承诺</w:t>
            </w:r>
          </w:p>
        </w:tc>
        <w:tc>
          <w:tcPr>
            <w:tcW w:w="816" w:type="dxa"/>
            <w:vAlign w:val="center"/>
          </w:tcPr>
          <w:p w14:paraId="456D3F3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26FB7C5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604C692F">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392301D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投标人服务期满后，如不续约的承诺服务到期离岗；</w:t>
            </w:r>
          </w:p>
          <w:p w14:paraId="36C4C68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服务期满，后续配送公司未到位前，投标人仍按原合同服务承诺提供</w:t>
            </w:r>
            <w:r>
              <w:rPr>
                <w:rFonts w:hint="eastAsia" w:ascii="宋体" w:hAnsi="宋体" w:cs="宋体"/>
                <w:color w:val="auto"/>
                <w:sz w:val="21"/>
                <w:szCs w:val="21"/>
                <w:u w:val="none"/>
                <w:lang w:val="en-US" w:eastAsia="zh-CN"/>
              </w:rPr>
              <w:t>产品</w:t>
            </w:r>
            <w:r>
              <w:rPr>
                <w:rFonts w:hint="eastAsia" w:ascii="宋体" w:hAnsi="宋体" w:eastAsia="宋体" w:cs="宋体"/>
                <w:color w:val="auto"/>
                <w:sz w:val="21"/>
                <w:szCs w:val="21"/>
                <w:u w:val="none"/>
              </w:rPr>
              <w:t>配送服务。</w:t>
            </w:r>
          </w:p>
          <w:p w14:paraId="7CE5AB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358DDC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26C3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2A8F8C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D1E50FF">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w:t>
            </w:r>
          </w:p>
        </w:tc>
        <w:tc>
          <w:tcPr>
            <w:tcW w:w="2168" w:type="dxa"/>
            <w:vAlign w:val="center"/>
          </w:tcPr>
          <w:p w14:paraId="3B7D58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p>
        </w:tc>
        <w:tc>
          <w:tcPr>
            <w:tcW w:w="816" w:type="dxa"/>
            <w:vAlign w:val="center"/>
          </w:tcPr>
          <w:p w14:paraId="747D98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1CE1821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5957330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4DF4481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人员、设备</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货物质量</w:t>
            </w:r>
            <w:r>
              <w:rPr>
                <w:rFonts w:hint="eastAsia" w:ascii="宋体" w:hAnsi="宋体" w:eastAsia="宋体" w:cs="宋体"/>
                <w:color w:val="auto"/>
                <w:sz w:val="21"/>
                <w:szCs w:val="21"/>
                <w:u w:val="none"/>
              </w:rPr>
              <w:t xml:space="preserve">等严格按照招标文件及投标承诺配置； </w:t>
            </w:r>
          </w:p>
          <w:p w14:paraId="23C41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服务质量达到招标文件要求；</w:t>
            </w:r>
          </w:p>
          <w:p w14:paraId="2A5A6F1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对未能达到管理要求承担相应管理责任；</w:t>
            </w:r>
          </w:p>
          <w:p w14:paraId="4C38D4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中标后严格按照定价标准进行履约服务；</w:t>
            </w:r>
          </w:p>
          <w:p w14:paraId="68E22F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中标后严格按照规定时间提供</w:t>
            </w:r>
            <w:r>
              <w:rPr>
                <w:rFonts w:hint="eastAsia" w:ascii="宋体" w:hAnsi="宋体" w:cs="宋体"/>
                <w:color w:val="auto"/>
                <w:sz w:val="21"/>
                <w:szCs w:val="21"/>
                <w:u w:val="none"/>
                <w:lang w:val="en-US" w:eastAsia="zh-CN"/>
              </w:rPr>
              <w:t>采购人要求</w:t>
            </w:r>
            <w:r>
              <w:rPr>
                <w:rFonts w:hint="eastAsia" w:ascii="宋体" w:hAnsi="宋体" w:eastAsia="宋体" w:cs="宋体"/>
                <w:color w:val="auto"/>
                <w:sz w:val="21"/>
                <w:szCs w:val="21"/>
                <w:u w:val="none"/>
              </w:rPr>
              <w:t>提供食品</w:t>
            </w:r>
            <w:r>
              <w:rPr>
                <w:rFonts w:hint="eastAsia" w:ascii="宋体" w:hAnsi="宋体" w:eastAsia="宋体" w:cs="宋体"/>
                <w:color w:val="auto"/>
                <w:sz w:val="21"/>
                <w:szCs w:val="21"/>
                <w:u w:val="none"/>
                <w:lang w:eastAsia="zh-CN"/>
              </w:rPr>
              <w:t>质检</w:t>
            </w:r>
            <w:r>
              <w:rPr>
                <w:rFonts w:hint="eastAsia" w:ascii="宋体" w:hAnsi="宋体" w:eastAsia="宋体" w:cs="宋体"/>
                <w:color w:val="auto"/>
                <w:sz w:val="21"/>
                <w:szCs w:val="21"/>
                <w:u w:val="none"/>
              </w:rPr>
              <w:t>报告。</w:t>
            </w:r>
          </w:p>
          <w:p w14:paraId="75E7262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C8373C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06E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DDFBF0">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D3BFE1D">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r>
              <w:rPr>
                <w:rFonts w:hint="eastAsia" w:ascii="宋体" w:hAnsi="宋体" w:cs="宋体"/>
                <w:color w:val="auto"/>
                <w:sz w:val="21"/>
                <w:szCs w:val="21"/>
                <w:u w:val="none"/>
                <w:lang w:val="en-US" w:eastAsia="zh-CN"/>
              </w:rPr>
              <w:t>0</w:t>
            </w:r>
          </w:p>
        </w:tc>
        <w:tc>
          <w:tcPr>
            <w:tcW w:w="2168" w:type="dxa"/>
            <w:vAlign w:val="center"/>
          </w:tcPr>
          <w:p w14:paraId="7710E5C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rPr>
              <w:t>配送保障能力</w:t>
            </w:r>
          </w:p>
        </w:tc>
        <w:tc>
          <w:tcPr>
            <w:tcW w:w="816" w:type="dxa"/>
            <w:vAlign w:val="center"/>
          </w:tcPr>
          <w:p w14:paraId="27B650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5</w:t>
            </w:r>
          </w:p>
        </w:tc>
        <w:tc>
          <w:tcPr>
            <w:tcW w:w="4737" w:type="dxa"/>
            <w:gridSpan w:val="2"/>
            <w:vAlign w:val="top"/>
          </w:tcPr>
          <w:p w14:paraId="02162320">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（一） 评分内容：</w:t>
            </w:r>
          </w:p>
          <w:p w14:paraId="77C73F63">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eastAsia="zh-CN"/>
              </w:rPr>
            </w:pPr>
            <w:r>
              <w:rPr>
                <w:rFonts w:hint="eastAsia" w:ascii="宋体" w:hAnsi="宋体" w:cs="宋体"/>
                <w:color w:val="auto"/>
                <w:kern w:val="0"/>
                <w:sz w:val="21"/>
                <w:szCs w:val="21"/>
                <w:u w:val="none"/>
              </w:rPr>
              <w:t>投标人自有或租赁</w:t>
            </w:r>
            <w:r>
              <w:rPr>
                <w:rFonts w:hint="eastAsia" w:ascii="宋体" w:hAnsi="宋体" w:cs="宋体"/>
                <w:color w:val="auto"/>
                <w:kern w:val="0"/>
                <w:sz w:val="21"/>
                <w:szCs w:val="21"/>
                <w:u w:val="none"/>
                <w:lang w:val="en-US" w:eastAsia="zh-CN"/>
              </w:rPr>
              <w:t>配送车辆</w:t>
            </w:r>
            <w:r>
              <w:rPr>
                <w:rFonts w:hint="eastAsia" w:ascii="宋体" w:hAnsi="宋体" w:cs="宋体"/>
                <w:color w:val="auto"/>
                <w:kern w:val="0"/>
                <w:sz w:val="21"/>
                <w:szCs w:val="21"/>
                <w:u w:val="none"/>
                <w:lang w:eastAsia="zh-CN"/>
              </w:rPr>
              <w:t>的：</w:t>
            </w:r>
          </w:p>
          <w:p w14:paraId="796630E9">
            <w:pPr>
              <w:keepNext w:val="0"/>
              <w:keepLines w:val="0"/>
              <w:widowControl/>
              <w:suppressLineNumbers w:val="0"/>
              <w:spacing w:before="0" w:beforeAutospacing="0" w:after="0" w:afterAutospacing="0"/>
              <w:ind w:left="0" w:right="0"/>
              <w:textAlignment w:val="top"/>
              <w:rPr>
                <w:rFonts w:hint="default"/>
                <w:lang w:val="en-US" w:eastAsia="zh-CN"/>
              </w:rPr>
            </w:pPr>
            <w:r>
              <w:rPr>
                <w:rFonts w:hint="eastAsia" w:ascii="宋体" w:hAnsi="宋体" w:cs="宋体"/>
                <w:color w:val="auto"/>
                <w:kern w:val="0"/>
                <w:sz w:val="21"/>
                <w:szCs w:val="21"/>
                <w:u w:val="none"/>
                <w:lang w:val="en-US" w:eastAsia="zh-CN"/>
              </w:rPr>
              <w:t>1.每提供1辆</w:t>
            </w:r>
            <w:r>
              <w:rPr>
                <w:rFonts w:hint="eastAsia" w:ascii="宋体" w:hAnsi="宋体" w:cs="宋体"/>
                <w:color w:val="auto"/>
                <w:kern w:val="0"/>
                <w:sz w:val="21"/>
                <w:szCs w:val="21"/>
                <w:u w:val="none"/>
              </w:rPr>
              <w:t>厢式货车</w:t>
            </w:r>
            <w:r>
              <w:rPr>
                <w:rFonts w:hint="eastAsia" w:ascii="宋体" w:hAnsi="宋体" w:cs="宋体"/>
                <w:color w:val="auto"/>
                <w:kern w:val="0"/>
                <w:sz w:val="21"/>
                <w:szCs w:val="21"/>
                <w:u w:val="none"/>
                <w:lang w:eastAsia="zh-CN"/>
              </w:rPr>
              <w:t>，</w:t>
            </w:r>
            <w:r>
              <w:rPr>
                <w:rFonts w:hint="eastAsia" w:ascii="宋体" w:hAnsi="宋体" w:cs="宋体"/>
                <w:color w:val="auto"/>
                <w:kern w:val="0"/>
                <w:sz w:val="21"/>
                <w:szCs w:val="21"/>
                <w:u w:val="none"/>
                <w:lang w:val="en-US" w:eastAsia="zh-CN"/>
              </w:rPr>
              <w:t>得25分，</w:t>
            </w:r>
            <w:r>
              <w:rPr>
                <w:rFonts w:hint="eastAsia" w:ascii="宋体" w:hAnsi="宋体" w:cs="宋体"/>
                <w:color w:val="auto"/>
                <w:kern w:val="0"/>
                <w:sz w:val="21"/>
                <w:szCs w:val="21"/>
                <w:u w:val="none"/>
              </w:rPr>
              <w:t>最高得100分。</w:t>
            </w:r>
          </w:p>
          <w:p w14:paraId="5A5073F4">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（二）评分依据：</w:t>
            </w:r>
          </w:p>
          <w:p w14:paraId="3CB37A59">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Cs w:val="21"/>
                <w:u w:val="none"/>
              </w:rPr>
            </w:pPr>
            <w:r>
              <w:rPr>
                <w:rFonts w:hint="eastAsia" w:ascii="宋体" w:hAnsi="宋体" w:cs="宋体"/>
                <w:color w:val="auto"/>
                <w:kern w:val="0"/>
                <w:szCs w:val="21"/>
                <w:u w:val="none"/>
              </w:rPr>
              <w:t>（1）若提供的是自有车辆，需同时提供以下证明材料扫描件：①车辆照片（需显示车头、车尾（需看到车厢内部情况，</w:t>
            </w:r>
            <w:r>
              <w:rPr>
                <w:rFonts w:hint="eastAsia" w:ascii="宋体" w:hAnsi="宋体" w:cs="宋体"/>
                <w:color w:val="auto"/>
                <w:kern w:val="0"/>
                <w:szCs w:val="21"/>
                <w:u w:val="none"/>
                <w:lang w:val="en-US" w:eastAsia="zh-CN"/>
              </w:rPr>
              <w:t>自</w:t>
            </w:r>
            <w:r>
              <w:rPr>
                <w:rFonts w:hint="eastAsia" w:ascii="宋体" w:hAnsi="宋体" w:cs="宋体"/>
                <w:color w:val="auto"/>
                <w:kern w:val="0"/>
                <w:szCs w:val="21"/>
                <w:u w:val="none"/>
              </w:rPr>
              <w:t>行提供证明材料即可））、②承诺签署合同前可提供本项所配备所有车辆的有效车辆行驶证、③机动车辆登记证、④车辆购置发票(若抬头非投标供应商名称，则需同时提供公对公银行转账截图)。</w:t>
            </w:r>
          </w:p>
          <w:p w14:paraId="694AD4C2">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ascii="宋体" w:hAnsi="宋体" w:cs="宋体"/>
                <w:color w:val="auto"/>
                <w:kern w:val="0"/>
                <w:szCs w:val="21"/>
                <w:u w:val="none"/>
              </w:rPr>
              <w:t>（2）若提供的是租赁车辆，需同时提供以下证明材料扫描件：①租赁合同、</w:t>
            </w:r>
            <w:r>
              <w:rPr>
                <w:rFonts w:hint="eastAsia" w:ascii="宋体" w:hAnsi="宋体" w:cs="宋体"/>
                <w:szCs w:val="21"/>
              </w:rPr>
              <w:t>②车辆照片（需显示车头、车尾（需看到车厢内部情况，自行提供证明材料即可））、③</w:t>
            </w:r>
            <w:r>
              <w:rPr>
                <w:rFonts w:hint="eastAsia" w:ascii="宋体" w:hAnsi="宋体" w:cs="宋体"/>
                <w:szCs w:val="21"/>
                <w:lang w:eastAsia="zh-CN"/>
              </w:rPr>
              <w:t>承</w:t>
            </w:r>
            <w:r>
              <w:rPr>
                <w:rFonts w:hint="eastAsia" w:ascii="宋体" w:hAnsi="宋体" w:cs="宋体"/>
                <w:szCs w:val="21"/>
              </w:rPr>
              <w:t>诺签署合同前可提供本项所配备所有车辆的有效车辆行驶证、④租赁日期需涵盖本项目服务期限，若现有合同有效期未涵盖的，需同时提供合同到期后续签时间满足本项目服务期限的承诺函，方可得分⑤机动车辆登记证。</w:t>
            </w:r>
          </w:p>
          <w:p w14:paraId="512A5A5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cs="宋体"/>
                <w:color w:val="auto"/>
                <w:kern w:val="0"/>
                <w:szCs w:val="21"/>
                <w:u w:val="none"/>
              </w:rPr>
              <w:t>备注：评分中出现无证明资料或证书过期或证明材料不清晰，导致专家无法凭所提供资料判断是否得分的情况，一律作不得分处理。</w:t>
            </w:r>
          </w:p>
        </w:tc>
      </w:tr>
      <w:tr w14:paraId="4DF5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33F2043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w:t>
            </w:r>
          </w:p>
        </w:tc>
        <w:tc>
          <w:tcPr>
            <w:tcW w:w="3659" w:type="dxa"/>
            <w:gridSpan w:val="3"/>
          </w:tcPr>
          <w:p w14:paraId="07F2C22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商务部分</w:t>
            </w:r>
          </w:p>
        </w:tc>
        <w:tc>
          <w:tcPr>
            <w:tcW w:w="4737" w:type="dxa"/>
            <w:gridSpan w:val="2"/>
          </w:tcPr>
          <w:p w14:paraId="636EA0AD">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14</w:t>
            </w:r>
          </w:p>
        </w:tc>
      </w:tr>
      <w:tr w14:paraId="27E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C6B03E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B7C7485">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906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317B62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15B82AC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0EF814E">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65D4898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4ACC20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041A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C6789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58E040D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35D39A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投标人同类项目业绩情况</w:t>
            </w:r>
          </w:p>
        </w:tc>
        <w:tc>
          <w:tcPr>
            <w:tcW w:w="816" w:type="dxa"/>
            <w:vAlign w:val="center"/>
          </w:tcPr>
          <w:p w14:paraId="1A3BE352">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11BF3082">
            <w:pPr>
              <w:pStyle w:val="205"/>
              <w:keepNext w:val="0"/>
              <w:keepLines w:val="0"/>
              <w:suppressLineNumbers w:val="0"/>
              <w:spacing w:before="0" w:beforeAutospacing="0" w:after="0" w:afterAutospacing="0" w:line="240" w:lineRule="auto"/>
              <w:ind w:left="0" w:right="53"/>
              <w:rPr>
                <w:rFonts w:hint="eastAsia"/>
                <w:sz w:val="21"/>
                <w:szCs w:val="21"/>
                <w:highlight w:val="none"/>
                <w:lang w:val="en-US" w:eastAsia="zh-CN"/>
              </w:rPr>
            </w:pPr>
            <w:r>
              <w:rPr>
                <w:rFonts w:hint="eastAsia"/>
                <w:sz w:val="21"/>
                <w:szCs w:val="21"/>
                <w:lang w:val="en-US" w:eastAsia="zh-CN"/>
              </w:rPr>
              <w:t>1.投标人提供自2023年 1 月 1 日至本项目投标截止时间止，</w:t>
            </w:r>
            <w:r>
              <w:rPr>
                <w:rFonts w:hint="eastAsia"/>
                <w:sz w:val="21"/>
                <w:szCs w:val="21"/>
                <w:highlight w:val="none"/>
                <w:lang w:val="en-US" w:eastAsia="zh-CN"/>
              </w:rPr>
              <w:t>完成政府部门或事业单位同类便利店的商品供货采购同类项目（以合同签订时间为准），且履约（或验收）报告（证明）文件要求（评价结论结果等为“优秀”或“非常满意”或最高评价的同等评价）的， 每提供一个得20分，最高得100分。</w:t>
            </w:r>
          </w:p>
          <w:p w14:paraId="438E31C0">
            <w:pPr>
              <w:pStyle w:val="205"/>
              <w:keepNext w:val="0"/>
              <w:keepLines w:val="0"/>
              <w:suppressLineNumbers w:val="0"/>
              <w:spacing w:before="0" w:beforeAutospacing="0" w:after="0" w:afterAutospacing="0" w:line="240" w:lineRule="auto"/>
              <w:ind w:left="124" w:right="0"/>
              <w:rPr>
                <w:rFonts w:hint="eastAsia"/>
                <w:b/>
                <w:spacing w:val="6"/>
                <w:sz w:val="21"/>
                <w:szCs w:val="21"/>
                <w:highlight w:val="none"/>
                <w:lang w:eastAsia="zh-CN"/>
              </w:rPr>
            </w:pPr>
            <w:r>
              <w:rPr>
                <w:rFonts w:hint="eastAsia"/>
                <w:b/>
                <w:spacing w:val="6"/>
                <w:sz w:val="21"/>
                <w:szCs w:val="21"/>
                <w:highlight w:val="none"/>
                <w:lang w:eastAsia="zh-CN"/>
              </w:rPr>
              <w:t>（二）评分依据：</w:t>
            </w:r>
          </w:p>
          <w:p w14:paraId="16B4E292">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highlight w:val="none"/>
                <w:lang w:val="en-US" w:eastAsia="zh-CN"/>
              </w:rPr>
              <w:t>1.要求提供合同关键信息及加盖合同甲方公章（或甲方业务章）的履约（或验收）报告（证明）文件作为得分依据。如果通过合同无法判断服务内容的，还需提供投标人的承诺函。其中合同要求（包括但不限于：合同名称页、合同主要内容页、合同签订日期页、合同双方签字盖章页），履约（或验收）报告（证明）文件要求（评价结论结果等为“优秀”或“非常满意”或最高评价的同等评价），若合</w:t>
            </w:r>
            <w:r>
              <w:rPr>
                <w:rFonts w:hint="eastAsia"/>
                <w:sz w:val="21"/>
                <w:szCs w:val="21"/>
                <w:lang w:val="en-US" w:eastAsia="zh-CN"/>
              </w:rPr>
              <w:t>同为一年一签的长期服务续签合同只计算一个业绩。</w:t>
            </w:r>
          </w:p>
          <w:p w14:paraId="2B77F823">
            <w:pPr>
              <w:pStyle w:val="205"/>
              <w:keepNext w:val="0"/>
              <w:keepLines w:val="0"/>
              <w:suppressLineNumbers w:val="0"/>
              <w:spacing w:before="0" w:beforeAutospacing="0" w:after="0" w:afterAutospacing="0" w:line="240" w:lineRule="auto"/>
              <w:ind w:left="0" w:right="53"/>
              <w:rPr>
                <w:rFonts w:hint="eastAsia" w:ascii="宋体" w:hAnsi="宋体" w:eastAsia="宋体" w:cs="宋体"/>
                <w:color w:val="auto"/>
                <w:sz w:val="21"/>
                <w:szCs w:val="21"/>
                <w:u w:val="none"/>
              </w:rPr>
            </w:pPr>
            <w:r>
              <w:rPr>
                <w:rFonts w:hint="eastAsia"/>
                <w:sz w:val="21"/>
                <w:szCs w:val="21"/>
                <w:lang w:val="en-US" w:eastAsia="zh-CN"/>
              </w:rPr>
              <w:t>2.以上资料均要求提供扫描件。备注：评分中出现无证明资料或证书过期或专家无法凭所提供资料判断是否得分的情况，一律作不得分处理。</w:t>
            </w:r>
          </w:p>
        </w:tc>
      </w:tr>
      <w:tr w14:paraId="6C1A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423" w:hRule="atLeast"/>
          <w:tblCellSpacing w:w="0" w:type="dxa"/>
          <w:jc w:val="center"/>
        </w:trPr>
        <w:tc>
          <w:tcPr>
            <w:tcW w:w="676" w:type="dxa"/>
            <w:gridSpan w:val="2"/>
            <w:vMerge w:val="continue"/>
            <w:vAlign w:val="center"/>
          </w:tcPr>
          <w:p w14:paraId="4DFDD8A7">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B02F66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2168" w:type="dxa"/>
            <w:vAlign w:val="center"/>
          </w:tcPr>
          <w:p w14:paraId="0B48B08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rPr>
              <w:t>供应商认证情况</w:t>
            </w:r>
          </w:p>
        </w:tc>
        <w:tc>
          <w:tcPr>
            <w:tcW w:w="816" w:type="dxa"/>
            <w:vAlign w:val="center"/>
          </w:tcPr>
          <w:p w14:paraId="4A778BAB">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4</w:t>
            </w:r>
          </w:p>
        </w:tc>
        <w:tc>
          <w:tcPr>
            <w:tcW w:w="4737" w:type="dxa"/>
            <w:gridSpan w:val="2"/>
            <w:shd w:val="clear" w:color="auto" w:fill="FFFFFF" w:themeFill="background1"/>
            <w:vAlign w:val="top"/>
          </w:tcPr>
          <w:p w14:paraId="45E58EEE">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（一）评审内容：</w:t>
            </w:r>
          </w:p>
          <w:p w14:paraId="1A1DADF3">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考察投标人获得认证证书情况：</w:t>
            </w:r>
          </w:p>
          <w:p w14:paraId="42AC4CF1">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1.具有质量管理体系认证证书的，得33分； </w:t>
            </w:r>
          </w:p>
          <w:p w14:paraId="0FE9464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2.具有环境管理体系认证证书的，得33分； </w:t>
            </w:r>
          </w:p>
          <w:p w14:paraId="0F15D835">
            <w:pPr>
              <w:keepNext w:val="0"/>
              <w:keepLines w:val="0"/>
              <w:suppressLineNumbers w:val="0"/>
              <w:spacing w:before="0" w:beforeAutospacing="0" w:after="0" w:afterAutospacing="0"/>
              <w:ind w:left="0" w:right="53"/>
              <w:rPr>
                <w:rFonts w:hint="eastAsia"/>
                <w:sz w:val="21"/>
                <w:szCs w:val="21"/>
                <w:lang w:val="en-US" w:eastAsia="zh-CN"/>
              </w:rPr>
            </w:pPr>
            <w:r>
              <w:rPr>
                <w:rFonts w:hint="eastAsia"/>
                <w:sz w:val="21"/>
                <w:szCs w:val="21"/>
                <w:lang w:val="en-US" w:eastAsia="zh-CN"/>
              </w:rPr>
              <w:t xml:space="preserve">3.具有职业健康安全管理体系认证证书的，得34分； </w:t>
            </w:r>
          </w:p>
          <w:p w14:paraId="6F4F1E27">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以上3项得分累计，最高100分。</w:t>
            </w:r>
          </w:p>
          <w:p w14:paraId="10322EEB">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（二）评审依据：</w:t>
            </w:r>
          </w:p>
          <w:p w14:paraId="23E0866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投标人同时提供①有效期内的认证证书扫描件以及②全国认证认可信息公共服务平台（认e云）（http://cx.cnca.cn/）的认证信息截图</w:t>
            </w:r>
            <w:r>
              <w:rPr>
                <w:rFonts w:hint="eastAsia" w:ascii="宋体" w:hAnsi="宋体" w:eastAsia="宋体" w:cs="宋体"/>
                <w:snapToGrid w:val="0"/>
                <w:color w:val="000000" w:themeColor="text1"/>
                <w:spacing w:val="9"/>
                <w:kern w:val="0"/>
                <w:sz w:val="21"/>
                <w:szCs w:val="21"/>
                <w:lang w:val="en-US" w:eastAsia="zh-CN" w:bidi="ar-SA"/>
                <w14:textFill>
                  <w14:solidFill>
                    <w14:schemeClr w14:val="tx1"/>
                  </w14:solidFill>
                </w14:textFill>
              </w:rPr>
              <w:t>且编号一致</w:t>
            </w:r>
            <w:r>
              <w:rPr>
                <w:rFonts w:hint="eastAsia"/>
                <w:sz w:val="21"/>
                <w:szCs w:val="21"/>
                <w:lang w:val="en-US" w:eastAsia="zh-CN"/>
              </w:rPr>
              <w:t>，并体现网址，证书状态为有效。</w:t>
            </w:r>
          </w:p>
          <w:p w14:paraId="07807A2A">
            <w:pPr>
              <w:pStyle w:val="205"/>
              <w:keepNext w:val="0"/>
              <w:keepLines w:val="0"/>
              <w:suppressLineNumbers w:val="0"/>
              <w:spacing w:before="0" w:beforeAutospacing="0" w:after="0" w:afterAutospacing="0" w:line="240" w:lineRule="auto"/>
              <w:ind w:left="0" w:right="53"/>
              <w:rPr>
                <w:rFonts w:hint="eastAsia" w:ascii="宋体" w:hAnsi="宋体" w:eastAsia="宋体" w:cs="宋体"/>
                <w:b/>
                <w:bCs/>
                <w:spacing w:val="4"/>
                <w:sz w:val="21"/>
                <w:szCs w:val="21"/>
                <w:lang w:val="en-US" w:eastAsia="zh-CN"/>
              </w:rPr>
            </w:pPr>
            <w:r>
              <w:rPr>
                <w:rFonts w:hint="eastAsia"/>
                <w:sz w:val="21"/>
                <w:szCs w:val="21"/>
                <w:lang w:val="en-US" w:eastAsia="zh-CN"/>
              </w:rPr>
              <w:t>如未按要求提供证明材料，或所提供的证明材料未能体现上述评分内容的，视为该证明材料无效。</w:t>
            </w:r>
          </w:p>
        </w:tc>
      </w:tr>
      <w:tr w14:paraId="5CB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tcPr>
          <w:p w14:paraId="4A6887A2">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4</w:t>
            </w:r>
          </w:p>
        </w:tc>
        <w:tc>
          <w:tcPr>
            <w:tcW w:w="3659" w:type="dxa"/>
            <w:gridSpan w:val="3"/>
          </w:tcPr>
          <w:p w14:paraId="4052A5D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诚信情况</w:t>
            </w:r>
          </w:p>
        </w:tc>
        <w:tc>
          <w:tcPr>
            <w:tcW w:w="4737" w:type="dxa"/>
            <w:gridSpan w:val="2"/>
          </w:tcPr>
          <w:p w14:paraId="5604939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3</w:t>
            </w:r>
          </w:p>
        </w:tc>
      </w:tr>
      <w:tr w14:paraId="19BE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shd w:val="clear" w:color="auto" w:fill="E6EFFA"/>
            <w:vAlign w:val="center"/>
          </w:tcPr>
          <w:p w14:paraId="17708B5D">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7BF1CD1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0AB9A15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1C04BAB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36FDB8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6BC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5D966BA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D55EFEC">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E486F9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诚信情况</w:t>
            </w:r>
          </w:p>
        </w:tc>
        <w:tc>
          <w:tcPr>
            <w:tcW w:w="816" w:type="dxa"/>
            <w:vAlign w:val="center"/>
          </w:tcPr>
          <w:p w14:paraId="75A8F4B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4737" w:type="dxa"/>
            <w:gridSpan w:val="2"/>
          </w:tcPr>
          <w:p w14:paraId="51F80605">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（一）评分内容：</w:t>
            </w:r>
          </w:p>
          <w:p w14:paraId="653B99E4">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AF35266">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5DBC36E0">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查询渠道具体包括“信用中国”（www.creditchina.gov.cn，下载信用信息报告）、“中国政府采购网”（www.ccgp.gov.cn）”</w:t>
            </w:r>
            <w:r>
              <w:rPr>
                <w:rFonts w:hint="eastAsia" w:ascii="宋体" w:hAnsi="宋体"/>
                <w:szCs w:val="21"/>
                <w:lang w:val="en-US" w:eastAsia="zh-CN"/>
              </w:rPr>
              <w:t>以及</w:t>
            </w:r>
            <w:r>
              <w:rPr>
                <w:rFonts w:hint="eastAsia" w:ascii="宋体" w:hAnsi="宋体" w:eastAsia="宋体"/>
                <w:szCs w:val="21"/>
              </w:rPr>
              <w:t>“深圳市政府采购监管网”（http://zfcg.sz.gov.cn）为供应商信用信息的查询渠道，相关信息以开标当日的查询结果为准。</w:t>
            </w:r>
          </w:p>
        </w:tc>
      </w:tr>
    </w:tbl>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75B1536F">
      <w:pPr>
        <w:ind w:firstLine="632" w:firstLineChars="300"/>
        <w:rPr>
          <w:rFonts w:hint="eastAsia" w:ascii="宋体" w:hAnsi="宋体" w:cs="宋体"/>
          <w:b/>
          <w:bCs/>
          <w:color w:val="FF0000"/>
          <w:kern w:val="0"/>
          <w:szCs w:val="21"/>
          <w:lang w:eastAsia="zh-CN"/>
        </w:rPr>
      </w:pPr>
      <w:r>
        <w:rPr>
          <w:rFonts w:hint="eastAsia" w:ascii="宋体" w:hAnsi="宋体" w:cs="宋体"/>
          <w:b/>
          <w:bCs/>
          <w:color w:val="FF0000"/>
          <w:kern w:val="0"/>
          <w:szCs w:val="21"/>
        </w:rPr>
        <w:t>8.</w:t>
      </w:r>
      <w:r>
        <w:rPr>
          <w:rFonts w:hint="eastAsia" w:ascii="宋体" w:hAnsi="宋体" w:eastAsia="宋体" w:cs="宋体"/>
          <w:b/>
          <w:bCs/>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bCs/>
          <w:color w:val="FF0000"/>
          <w:kern w:val="0"/>
          <w:szCs w:val="21"/>
          <w:lang w:eastAsia="zh-CN"/>
        </w:rPr>
        <w:t>。（由供应商提供《供应商基本情况表》扫描件）</w:t>
      </w:r>
    </w:p>
    <w:p w14:paraId="073137CB">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155B555E">
      <w:pPr>
        <w:ind w:firstLine="632" w:firstLineChars="300"/>
        <w:rPr>
          <w:rFonts w:hint="eastAsia"/>
          <w:b/>
          <w:bCs/>
          <w:color w:val="FF0000"/>
          <w:lang w:val="en-US" w:eastAsia="zh-CN"/>
        </w:rPr>
      </w:pPr>
      <w:r>
        <w:rPr>
          <w:rFonts w:hint="eastAsia"/>
          <w:b/>
          <w:bCs/>
          <w:color w:val="FF0000"/>
          <w:lang w:val="en-US" w:eastAsia="zh-CN"/>
        </w:rPr>
        <w:t>10.供应商须至少满足下列条件中的一项:</w:t>
      </w:r>
    </w:p>
    <w:p w14:paraId="6FAFE19C">
      <w:pPr>
        <w:ind w:firstLine="632" w:firstLineChars="300"/>
        <w:rPr>
          <w:rFonts w:hint="eastAsia"/>
          <w:b/>
          <w:bCs/>
          <w:color w:val="FF0000"/>
          <w:lang w:val="en-US" w:eastAsia="zh-CN"/>
        </w:rPr>
      </w:pPr>
      <w:r>
        <w:rPr>
          <w:rFonts w:hint="eastAsia"/>
          <w:b/>
          <w:bCs/>
          <w:color w:val="FF0000"/>
          <w:lang w:val="en-US" w:eastAsia="zh-CN"/>
        </w:rPr>
        <w:t xml:space="preserve">①供应商在其生产加工场所或者通过网络销售其生产的食品，提供符合上述要求的承诺函（格式自拟）及有效期内的食品生产许可证，提供扫描件； </w:t>
      </w:r>
    </w:p>
    <w:p w14:paraId="738C95B5">
      <w:pPr>
        <w:ind w:firstLine="632" w:firstLineChars="300"/>
        <w:rPr>
          <w:rFonts w:hint="eastAsia"/>
          <w:b/>
          <w:bCs/>
          <w:color w:val="FF0000"/>
          <w:lang w:val="en-US" w:eastAsia="zh-CN"/>
        </w:rPr>
      </w:pPr>
      <w:r>
        <w:rPr>
          <w:rFonts w:hint="eastAsia"/>
          <w:b/>
          <w:bCs/>
          <w:color w:val="FF0000"/>
          <w:lang w:val="en-US" w:eastAsia="zh-CN"/>
        </w:rPr>
        <w:t xml:space="preserve">②具有有效期内的食品经营许可证，提供扫描件； </w:t>
      </w:r>
    </w:p>
    <w:p w14:paraId="259997AD">
      <w:pPr>
        <w:ind w:firstLine="632" w:firstLineChars="300"/>
        <w:rPr>
          <w:rFonts w:hint="eastAsia"/>
          <w:b/>
          <w:bCs/>
          <w:color w:val="FF0000"/>
          <w:lang w:val="en-US" w:eastAsia="zh-CN"/>
        </w:rPr>
      </w:pPr>
      <w:r>
        <w:rPr>
          <w:rFonts w:hint="eastAsia"/>
          <w:b/>
          <w:bCs/>
          <w:color w:val="FF0000"/>
          <w:lang w:val="en-US" w:eastAsia="zh-CN"/>
        </w:rPr>
        <w:t xml:space="preserve">③具有有效期内的仅销售预包装食品单位备案凭证，提供扫描件。 </w:t>
      </w:r>
    </w:p>
    <w:p w14:paraId="3BAF268A">
      <w:pPr>
        <w:ind w:firstLine="632" w:firstLineChars="300"/>
        <w:rPr>
          <w:rFonts w:hint="eastAsia" w:ascii="宋体" w:hAnsi="宋体" w:cs="宋体"/>
          <w:b/>
          <w:bCs/>
          <w:color w:val="FF0000"/>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合同条款"/>
      <w:bookmarkEnd w:id="3"/>
      <w:bookmarkStart w:id="4" w:name="bt商务标投标文件格式"/>
      <w:bookmarkEnd w:id="4"/>
      <w:bookmarkStart w:id="5" w:name="bt合同条款及格式"/>
      <w:bookmarkEnd w:id="5"/>
      <w:bookmarkStart w:id="6" w:name="bt投标函"/>
      <w:bookmarkEnd w:id="6"/>
      <w:bookmarkStart w:id="7" w:name="bt技术标投标文件格式"/>
      <w:bookmarkEnd w:id="7"/>
      <w:bookmarkStart w:id="8" w:name="bt项目管理班子配备情况"/>
      <w:bookmarkEnd w:id="8"/>
      <w:bookmarkStart w:id="9" w:name="bt开标一览表"/>
      <w:bookmarkEnd w:id="9"/>
      <w:bookmarkStart w:id="10" w:name="bt投标文件签署授权委托书"/>
      <w:bookmarkEnd w:id="10"/>
      <w:bookmarkStart w:id="11" w:name="bt投标人情况介绍"/>
      <w:bookmarkEnd w:id="11"/>
      <w:bookmarkStart w:id="12" w:name="bt本工程承诺书"/>
      <w:bookmarkEnd w:id="12"/>
      <w:bookmarkStart w:id="13" w:name="bt说明"/>
      <w:bookmarkEnd w:id="13"/>
      <w:bookmarkStart w:id="14" w:name="合同格式"/>
      <w:bookmarkEnd w:id="14"/>
      <w:bookmarkStart w:id="15" w:name="bt投标人须知"/>
      <w:bookmarkEnd w:id="15"/>
      <w:bookmarkStart w:id="16" w:name="bt其他资料由投标人自定"/>
      <w:bookmarkEnd w:id="16"/>
      <w:bookmarkStart w:id="17" w:name="bt合同格式"/>
      <w:bookmarkEnd w:id="17"/>
      <w:bookmarkStart w:id="18" w:name="bt投标报价汇总表"/>
      <w:bookmarkEnd w:id="18"/>
      <w:bookmarkStart w:id="19" w:name="bt其他资料2"/>
      <w:bookmarkEnd w:id="19"/>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60560625"/>
      <w:bookmarkStart w:id="21" w:name="_Toc100052364"/>
      <w:bookmarkStart w:id="22" w:name="_Toc73521547"/>
      <w:bookmarkStart w:id="23" w:name="_Toc73517639"/>
      <w:bookmarkStart w:id="24" w:name="_Toc60631620"/>
      <w:bookmarkStart w:id="25" w:name="_Toc101074876"/>
      <w:bookmarkStart w:id="26" w:name="_Toc73521635"/>
      <w:bookmarkStart w:id="27" w:name="_Toc7351811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cs="宋体"/>
                <w:color w:val="auto"/>
                <w:szCs w:val="21"/>
                <w:highlight w:val="none"/>
              </w:rPr>
              <w:t>深圳市高级中学</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b/>
              </w:rPr>
              <w:t xml:space="preserve"> </w:t>
            </w: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28D4F5B0">
            <w:pPr>
              <w:keepNext w:val="0"/>
              <w:keepLines w:val="0"/>
              <w:suppressLineNumbers w:val="0"/>
              <w:spacing w:before="0" w:beforeAutospacing="0" w:after="0" w:afterAutospacing="0"/>
              <w:ind w:left="0" w:right="0"/>
              <w:jc w:val="left"/>
              <w:rPr>
                <w:rFonts w:hint="default"/>
              </w:rPr>
            </w:pPr>
            <w:r>
              <w:rPr>
                <w:rFonts w:hint="eastAsia" w:asciiTheme="minorEastAsia" w:hAnsiTheme="minorEastAsia" w:eastAsiaTheme="minorEastAsia"/>
              </w:rPr>
              <w:t>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 xml:space="preserve">需要，合同金额的 </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%，投标供应商自主选择以支票、汇票、本票、保函等非现金形式缴纳或提交。履约保证金在中标人履行完成合同约定权利义务事项在合同期满之日起</w:t>
            </w:r>
            <w:r>
              <w:rPr>
                <w:rFonts w:hint="eastAsia" w:asciiTheme="minorEastAsia" w:hAnsiTheme="minorEastAsia" w:eastAsiaTheme="minorEastAsia"/>
                <w:lang w:val="en-US" w:eastAsia="zh-CN"/>
              </w:rPr>
              <w:t>60</w:t>
            </w:r>
            <w:r>
              <w:rPr>
                <w:rFonts w:hint="eastAsia" w:asciiTheme="minorEastAsia" w:hAnsiTheme="minorEastAsia" w:eastAsiaTheme="minorEastAsia"/>
              </w:rPr>
              <w:t>日内按原方式退还，不计利息。采购人逾期退还履约保证金的，向中标人每日偿付履约保证金的0.5‰的利息。因中标人原因而未能达到本项目验收标准或验收不通过的，履约保证金不予退还。</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7" w:type="dxa"/>
          </w:tcPr>
          <w:p w14:paraId="0E4A7CF6">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keepNext w:val="0"/>
              <w:keepLines w:val="0"/>
              <w:suppressLineNumbers w:val="0"/>
              <w:spacing w:before="0" w:beforeAutospacing="0" w:after="0" w:afterAutospacing="0"/>
              <w:ind w:left="0" w:right="0"/>
              <w:jc w:val="center"/>
              <w:rPr>
                <w:rFonts w:hint="default"/>
              </w:rPr>
            </w:pPr>
            <w:r>
              <w:rPr>
                <w:rFonts w:hint="eastAsia"/>
              </w:rPr>
              <w:t>定标方法</w:t>
            </w:r>
          </w:p>
        </w:tc>
        <w:tc>
          <w:tcPr>
            <w:tcW w:w="4397" w:type="dxa"/>
          </w:tcPr>
          <w:p w14:paraId="40CD472C">
            <w:pPr>
              <w:keepNext w:val="0"/>
              <w:keepLines w:val="0"/>
              <w:suppressLineNumbers w:val="0"/>
              <w:spacing w:before="0" w:beforeAutospacing="0" w:after="0" w:afterAutospacing="0"/>
              <w:ind w:left="0" w:right="0"/>
              <w:jc w:val="center"/>
              <w:rPr>
                <w:rFonts w:hint="default"/>
              </w:rP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keepNext w:val="0"/>
              <w:keepLines w:val="0"/>
              <w:suppressLineNumbers w:val="0"/>
              <w:spacing w:before="0" w:beforeAutospacing="0" w:after="0" w:afterAutospacing="0"/>
              <w:ind w:left="0" w:right="0"/>
              <w:jc w:val="center"/>
              <w:rPr>
                <w:rFonts w:hint="default"/>
              </w:rPr>
            </w:pPr>
            <w:r>
              <w:rPr>
                <w:rFonts w:hint="eastAsia"/>
              </w:rPr>
              <w:t>推荐候选中标供应商家数</w:t>
            </w:r>
          </w:p>
        </w:tc>
        <w:tc>
          <w:tcPr>
            <w:tcW w:w="4397" w:type="dxa"/>
          </w:tcPr>
          <w:p w14:paraId="00ABD1C2">
            <w:pPr>
              <w:keepNext w:val="0"/>
              <w:keepLines w:val="0"/>
              <w:suppressLineNumbers w:val="0"/>
              <w:spacing w:before="0" w:beforeAutospacing="0" w:after="0" w:afterAutospacing="0"/>
              <w:ind w:left="0" w:right="0"/>
              <w:jc w:val="center"/>
              <w:rPr>
                <w:rFonts w:hint="default"/>
              </w:rP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7" w:type="dxa"/>
          </w:tcPr>
          <w:p w14:paraId="55D8713C">
            <w:pPr>
              <w:keepNext w:val="0"/>
              <w:keepLines w:val="0"/>
              <w:suppressLineNumbers w:val="0"/>
              <w:spacing w:before="0" w:beforeAutospacing="0" w:after="0" w:afterAutospacing="0"/>
              <w:ind w:left="0" w:right="0"/>
              <w:jc w:val="center"/>
              <w:rPr>
                <w:rFonts w:hint="default"/>
              </w:rPr>
            </w:pPr>
            <w:r>
              <w:rPr>
                <w:rFonts w:hint="eastAsia"/>
              </w:rPr>
              <w:t>1</w:t>
            </w:r>
          </w:p>
        </w:tc>
      </w:tr>
    </w:tbl>
    <w:p w14:paraId="3C73CB30">
      <w:pPr>
        <w:pStyle w:val="3"/>
      </w:pPr>
    </w:p>
    <w:p w14:paraId="011176BB">
      <w:pPr>
        <w:ind w:firstLine="422" w:firstLineChars="200"/>
        <w:rPr>
          <w:rFonts w:ascii="宋体" w:hAnsi="宋体"/>
          <w:b/>
        </w:rPr>
      </w:pPr>
    </w:p>
    <w:bookmarkEnd w:id="29"/>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2594729"/>
      <w:bookmarkStart w:id="31" w:name="_Hlk76855768"/>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42113BD5">
      <w:pPr>
        <w:ind w:firstLine="422" w:firstLineChars="200"/>
        <w:rPr>
          <w:rFonts w:hint="eastAsia" w:asciiTheme="minorEastAsia" w:hAnsiTheme="minorEastAsia" w:eastAsiaTheme="minorEastAsia" w:cstheme="minorEastAsia"/>
          <w:b/>
          <w:color w:val="FF0000"/>
          <w:sz w:val="21"/>
          <w:szCs w:val="21"/>
        </w:rPr>
      </w:pPr>
      <w:bookmarkStart w:id="32" w:name="_Toc128884461"/>
      <w:r>
        <w:rPr>
          <w:rFonts w:hint="eastAsia" w:asciiTheme="minorEastAsia" w:hAnsiTheme="minorEastAsia" w:eastAsia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.项目设置多个包组：</w:t>
      </w:r>
    </w:p>
    <w:p w14:paraId="3092BC21">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（1）本项目通过公开招标，将选择出</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家优秀的专业单位承担相关任务。</w:t>
      </w:r>
      <w:r>
        <w:rPr>
          <w:rFonts w:hint="eastAsia" w:asciiTheme="minorEastAsia" w:hAnsiTheme="minorEastAsia" w:eastAsiaTheme="minorEastAsia" w:cstheme="minorEastAsia"/>
          <w:b/>
          <w:color w:val="FF0000"/>
          <w:sz w:val="21"/>
          <w:szCs w:val="21"/>
        </w:rPr>
        <w:t>本包为</w:t>
      </w:r>
      <w:r>
        <w:rPr>
          <w:rFonts w:hint="eastAsia" w:asciiTheme="minorEastAsia" w:hAnsiTheme="minorEastAsia" w:eastAsiaTheme="minorEastAsia" w:cstheme="minorEastAsia"/>
          <w:b/>
          <w:color w:val="FF0000"/>
          <w:sz w:val="21"/>
          <w:szCs w:val="21"/>
          <w:lang w:val="en-US" w:eastAsia="zh-CN"/>
        </w:rPr>
        <w:t>B</w:t>
      </w:r>
      <w:r>
        <w:rPr>
          <w:rFonts w:hint="eastAsia" w:asciiTheme="minorEastAsia" w:hAnsiTheme="minorEastAsia" w:eastAsiaTheme="minorEastAsia" w:cstheme="minorEastAsia"/>
          <w:b/>
          <w:color w:val="FF0000"/>
          <w:sz w:val="21"/>
          <w:szCs w:val="21"/>
        </w:rPr>
        <w:t>包。</w:t>
      </w:r>
    </w:p>
    <w:p w14:paraId="5A391369">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（2）投标原则：本项目共分为编号为A、B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C、D四</w:t>
      </w:r>
      <w:r>
        <w:rPr>
          <w:rFonts w:hint="eastAsia" w:asciiTheme="minorEastAsia" w:hAnsiTheme="minorEastAsia" w:eastAsiaTheme="minorEastAsia" w:cstheme="minorEastAsia"/>
          <w:sz w:val="21"/>
          <w:szCs w:val="21"/>
        </w:rPr>
        <w:t>个包，投标人可以选择投其中1个包或多个包，1个包需要独立制作1份投标文件，并按所投包号进行上传投标文件。</w:t>
      </w:r>
    </w:p>
    <w:p w14:paraId="71DAF2AD">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rPr>
        <w:t>推荐候选中标供应商</w:t>
      </w:r>
      <w:r>
        <w:rPr>
          <w:rFonts w:hint="eastAsia" w:asciiTheme="minorEastAsia" w:hAnsiTheme="minorEastAsia" w:eastAsiaTheme="minorEastAsia" w:cstheme="minorEastAsia"/>
          <w:sz w:val="21"/>
          <w:szCs w:val="21"/>
        </w:rPr>
        <w:t>原则：本项目按A-</w:t>
      </w: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顺序分包进行评审，每个包均</w:t>
      </w:r>
      <w:r>
        <w:rPr>
          <w:rFonts w:hint="eastAsia"/>
        </w:rPr>
        <w:t>推荐</w:t>
      </w:r>
      <w:r>
        <w:rPr>
          <w:rFonts w:hint="eastAsia"/>
          <w:lang w:val="en-US" w:eastAsia="zh-CN"/>
        </w:rPr>
        <w:t>三</w:t>
      </w:r>
      <w:r>
        <w:rPr>
          <w:rFonts w:hint="eastAsia" w:asciiTheme="minorEastAsia" w:hAnsiTheme="minorEastAsia" w:eastAsiaTheme="minorEastAsia" w:cstheme="minorEastAsia"/>
          <w:sz w:val="21"/>
          <w:szCs w:val="21"/>
        </w:rPr>
        <w:t>名</w:t>
      </w:r>
      <w:r>
        <w:rPr>
          <w:rFonts w:hint="eastAsia" w:asciiTheme="minorEastAsia" w:hAnsiTheme="minorEastAsia" w:eastAsiaTheme="minorEastAsia" w:cstheme="minorEastAsia"/>
          <w:sz w:val="21"/>
          <w:szCs w:val="21"/>
          <w:lang w:val="en-US" w:eastAsia="zh-CN"/>
        </w:rPr>
        <w:t>合格</w:t>
      </w:r>
      <w:r>
        <w:rPr>
          <w:rFonts w:hint="eastAsia"/>
        </w:rPr>
        <w:t>候选</w:t>
      </w:r>
      <w:r>
        <w:rPr>
          <w:rFonts w:hint="eastAsia" w:asciiTheme="minorEastAsia" w:hAnsiTheme="minorEastAsia" w:eastAsiaTheme="minorEastAsia" w:cstheme="minorEastAsia"/>
          <w:sz w:val="21"/>
          <w:szCs w:val="21"/>
        </w:rPr>
        <w:t>中标供应商。</w:t>
      </w:r>
    </w:p>
    <w:p w14:paraId="61A51084">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所有包号有效投标人均必须达到法定数量（三家或以上），有效投标人未达到法定数量的包组作废标处理。</w:t>
      </w:r>
    </w:p>
    <w:p w14:paraId="00D77C7B">
      <w:pPr>
        <w:ind w:firstLine="420" w:firstLineChars="200"/>
        <w:jc w:val="left"/>
      </w:pPr>
      <w:r>
        <w:rPr>
          <w:rFonts w:hint="eastAsia" w:asciiTheme="minorEastAsia" w:hAnsiTheme="minorEastAsia" w:eastAsiaTheme="minorEastAsia" w:cstheme="minorEastAsia"/>
          <w:sz w:val="21"/>
          <w:szCs w:val="21"/>
        </w:rPr>
        <w:t>为避免出现不同包组之间的“交叉感染”，如其中某一个包因质疑投诉或其他原因导致出现中标结果发生变化的情况，相关情况不影响其它包的招标投标程序及定标结果。</w:t>
      </w:r>
    </w:p>
    <w:p w14:paraId="2AE22D7D">
      <w:pPr>
        <w:ind w:firstLine="420" w:firstLineChars="200"/>
        <w:jc w:val="left"/>
      </w:pPr>
    </w:p>
    <w:p w14:paraId="23C23A3B">
      <w:pPr>
        <w:rPr>
          <w:rFonts w:hint="eastAsia"/>
          <w:sz w:val="28"/>
          <w:szCs w:val="28"/>
        </w:rPr>
      </w:pPr>
    </w:p>
    <w:p w14:paraId="4A98A032">
      <w:pPr>
        <w:rPr>
          <w:rFonts w:hint="eastAsia"/>
          <w:sz w:val="28"/>
          <w:szCs w:val="28"/>
        </w:rPr>
      </w:pPr>
      <w:r>
        <w:rPr>
          <w:rFonts w:hint="eastAsia"/>
          <w:sz w:val="28"/>
          <w:szCs w:val="28"/>
        </w:rPr>
        <w:br w:type="page"/>
      </w: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1521"/>
        <w:gridCol w:w="160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21"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607"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bidi="ar"/>
              </w:rPr>
              <w:t>年支付上限</w:t>
            </w:r>
            <w:r>
              <w:rPr>
                <w:rFonts w:hint="eastAsia"/>
                <w:b/>
                <w:bCs/>
                <w:color w:val="FF0000"/>
                <w:szCs w:val="21"/>
                <w:lang w:bidi="ar"/>
              </w:rPr>
              <w:t>（元）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1521" w:type="dxa"/>
            <w:vAlign w:val="center"/>
          </w:tcPr>
          <w:p w14:paraId="470817FE">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5753728.99</w:t>
            </w:r>
          </w:p>
        </w:tc>
        <w:tc>
          <w:tcPr>
            <w:tcW w:w="1607"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5753728.99</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4C6A073D">
      <w:pPr>
        <w:ind w:firstLine="420" w:firstLineChars="200"/>
        <w:rPr>
          <w:snapToGrid w:val="0"/>
          <w:color w:val="000000"/>
          <w:kern w:val="0"/>
          <w:sz w:val="21"/>
          <w:szCs w:val="21"/>
          <w:highlight w:val="none"/>
        </w:rPr>
      </w:pPr>
      <w:r>
        <w:rPr>
          <w:rFonts w:hint="default"/>
          <w:snapToGrid w:val="0"/>
          <w:color w:val="000000"/>
          <w:kern w:val="0"/>
          <w:sz w:val="21"/>
          <w:szCs w:val="21"/>
          <w:highlight w:val="none"/>
        </w:rPr>
        <w:t>为确保</w:t>
      </w:r>
      <w:r>
        <w:rPr>
          <w:rFonts w:hint="eastAsia"/>
          <w:snapToGrid w:val="0"/>
          <w:color w:val="000000"/>
          <w:kern w:val="0"/>
          <w:sz w:val="21"/>
          <w:szCs w:val="21"/>
          <w:highlight w:val="none"/>
          <w:lang w:val="en-US" w:eastAsia="zh-CN"/>
        </w:rPr>
        <w:t>学校校园店</w:t>
      </w:r>
      <w:r>
        <w:rPr>
          <w:rFonts w:hint="default"/>
          <w:snapToGrid w:val="0"/>
          <w:color w:val="000000"/>
          <w:kern w:val="0"/>
          <w:sz w:val="21"/>
          <w:szCs w:val="21"/>
          <w:highlight w:val="none"/>
        </w:rPr>
        <w:t>商货采购质量，降低采购成本，拟针对学校</w:t>
      </w:r>
      <w:r>
        <w:rPr>
          <w:rFonts w:hint="eastAsia"/>
          <w:snapToGrid w:val="0"/>
          <w:color w:val="000000"/>
          <w:kern w:val="0"/>
          <w:sz w:val="21"/>
          <w:szCs w:val="21"/>
          <w:highlight w:val="none"/>
          <w:lang w:val="en-US" w:eastAsia="zh-CN"/>
        </w:rPr>
        <w:t>校园店</w:t>
      </w:r>
      <w:r>
        <w:rPr>
          <w:rFonts w:hint="default"/>
          <w:snapToGrid w:val="0"/>
          <w:color w:val="000000"/>
          <w:kern w:val="0"/>
          <w:sz w:val="21"/>
          <w:szCs w:val="21"/>
          <w:highlight w:val="none"/>
        </w:rPr>
        <w:t>不同商货分别采购配送服务商，本</w:t>
      </w:r>
      <w:r>
        <w:rPr>
          <w:rFonts w:hint="eastAsia"/>
          <w:snapToGrid w:val="0"/>
          <w:color w:val="000000"/>
          <w:kern w:val="0"/>
          <w:sz w:val="21"/>
          <w:szCs w:val="21"/>
          <w:highlight w:val="none"/>
          <w:lang w:val="en-US" w:eastAsia="zh-CN"/>
        </w:rPr>
        <w:t>包组</w:t>
      </w:r>
      <w:r>
        <w:rPr>
          <w:rFonts w:hint="default"/>
          <w:snapToGrid w:val="0"/>
          <w:color w:val="000000"/>
          <w:kern w:val="0"/>
          <w:sz w:val="21"/>
          <w:szCs w:val="21"/>
          <w:highlight w:val="none"/>
        </w:rPr>
        <w:t>采购范围为</w:t>
      </w:r>
      <w:r>
        <w:rPr>
          <w:rFonts w:hint="eastAsia"/>
          <w:bCs/>
          <w:szCs w:val="21"/>
          <w:lang w:eastAsia="zh-CN"/>
        </w:rPr>
        <w:t>预包装食品（休闲零食类）</w:t>
      </w:r>
      <w:r>
        <w:rPr>
          <w:rFonts w:hint="default"/>
          <w:snapToGrid w:val="0"/>
          <w:color w:val="000000"/>
          <w:kern w:val="0"/>
          <w:sz w:val="21"/>
          <w:szCs w:val="21"/>
          <w:highlight w:val="none"/>
        </w:rPr>
        <w:t>。</w:t>
      </w:r>
    </w:p>
    <w:p w14:paraId="27ACA9FB">
      <w:pPr>
        <w:pStyle w:val="7"/>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3075"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批发业</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3AD0951">
      <w:pPr>
        <w:pStyle w:val="7"/>
        <w:spacing w:before="120" w:beforeLines="50" w:after="120" w:afterLines="50"/>
        <w:rPr>
          <w:szCs w:val="24"/>
        </w:rPr>
      </w:pPr>
      <w:r>
        <w:rPr>
          <w:rFonts w:hint="eastAsia"/>
          <w:szCs w:val="24"/>
        </w:rPr>
        <w:t>五、技术要求</w:t>
      </w:r>
    </w:p>
    <w:p w14:paraId="79968C14">
      <w:pPr>
        <w:ind w:firstLine="422" w:firstLineChars="200"/>
        <w:outlineLvl w:val="1"/>
        <w:rPr>
          <w:b/>
          <w:bCs/>
          <w:highlight w:val="none"/>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b/>
          <w:bCs/>
          <w:highlight w:val="none"/>
        </w:rPr>
        <w:t>采购范围</w:t>
      </w:r>
    </w:p>
    <w:p w14:paraId="146E2E31">
      <w:pPr>
        <w:ind w:firstLine="422" w:firstLineChars="200"/>
        <w:outlineLvl w:val="2"/>
        <w:rPr>
          <w:b/>
          <w:bCs/>
          <w:highlight w:val="none"/>
        </w:rPr>
      </w:pPr>
      <w:r>
        <w:rPr>
          <w:rFonts w:hint="eastAsia"/>
          <w:b/>
          <w:bCs/>
          <w:highlight w:val="none"/>
          <w:lang w:val="en-US" w:eastAsia="zh-CN"/>
        </w:rPr>
        <w:t>1.</w:t>
      </w:r>
      <w:r>
        <w:rPr>
          <w:rFonts w:hint="eastAsia"/>
          <w:b/>
          <w:bCs/>
          <w:highlight w:val="none"/>
        </w:rPr>
        <w:t>配送地点</w:t>
      </w:r>
    </w:p>
    <w:p w14:paraId="687DD54F">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（1）</w:t>
      </w:r>
      <w:r>
        <w:rPr>
          <w:rFonts w:ascii="Times New Roman" w:hAnsi="Times New Roman"/>
          <w:snapToGrid w:val="0"/>
          <w:color w:val="000000"/>
          <w:kern w:val="0"/>
          <w:szCs w:val="21"/>
          <w:highlight w:val="none"/>
        </w:rPr>
        <w:t>中心校区（南）：深圳市福田区春田路2号</w:t>
      </w:r>
    </w:p>
    <w:p w14:paraId="11E971C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（2）</w:t>
      </w:r>
      <w:r>
        <w:rPr>
          <w:rFonts w:ascii="Times New Roman" w:hAnsi="Times New Roman"/>
          <w:snapToGrid w:val="0"/>
          <w:color w:val="000000"/>
          <w:kern w:val="0"/>
          <w:szCs w:val="21"/>
          <w:highlight w:val="none"/>
        </w:rPr>
        <w:t>中心校区（北）：深圳市福田区泽田路8号</w:t>
      </w:r>
    </w:p>
    <w:p w14:paraId="2F20FAD7">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（3）</w:t>
      </w:r>
      <w:r>
        <w:rPr>
          <w:rFonts w:ascii="Times New Roman" w:hAnsi="Times New Roman"/>
          <w:snapToGrid w:val="0"/>
          <w:color w:val="000000"/>
          <w:kern w:val="0"/>
          <w:szCs w:val="21"/>
          <w:highlight w:val="none"/>
        </w:rPr>
        <w:t>东校区高中部：深圳市坪山区耘田路1001号</w:t>
      </w:r>
    </w:p>
    <w:p w14:paraId="6C2C6CFD">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（4）</w:t>
      </w:r>
      <w:r>
        <w:rPr>
          <w:rFonts w:ascii="Times New Roman" w:hAnsi="Times New Roman"/>
          <w:snapToGrid w:val="0"/>
          <w:color w:val="000000"/>
          <w:kern w:val="0"/>
          <w:szCs w:val="21"/>
          <w:highlight w:val="none"/>
        </w:rPr>
        <w:t>东校区小初部：深圳市坪山区创景路</w:t>
      </w:r>
    </w:p>
    <w:p w14:paraId="6DFDCA1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（5）</w:t>
      </w:r>
      <w:r>
        <w:rPr>
          <w:rFonts w:ascii="Times New Roman" w:hAnsi="Times New Roman"/>
          <w:snapToGrid w:val="0"/>
          <w:color w:val="000000"/>
          <w:kern w:val="0"/>
          <w:szCs w:val="21"/>
          <w:highlight w:val="none"/>
        </w:rPr>
        <w:t>南校区：深圳市福田区农林路28号</w:t>
      </w:r>
    </w:p>
    <w:p w14:paraId="27D27F11">
      <w:pPr>
        <w:ind w:firstLine="420" w:firstLineChars="200"/>
        <w:rPr>
          <w:rFonts w:hint="eastAsia"/>
          <w:highlight w:val="none"/>
        </w:rPr>
      </w:pPr>
      <w:r>
        <w:rPr>
          <w:rFonts w:hint="eastAsia"/>
          <w:highlight w:val="none"/>
        </w:rPr>
        <w:t>（6）新园：深圳市龙华区白松三路</w:t>
      </w:r>
    </w:p>
    <w:p w14:paraId="317DA1F4">
      <w:pPr>
        <w:ind w:firstLine="420" w:firstLineChars="200"/>
        <w:rPr>
          <w:rFonts w:hint="eastAsia"/>
          <w:highlight w:val="none"/>
        </w:rPr>
      </w:pPr>
      <w:r>
        <w:rPr>
          <w:rFonts w:hint="eastAsia"/>
          <w:highlight w:val="none"/>
        </w:rPr>
        <w:t>（7）紫园：深圳市龙华区民繁南路1号</w:t>
      </w:r>
    </w:p>
    <w:p w14:paraId="1EB35470">
      <w:pPr>
        <w:ind w:firstLine="422" w:firstLineChars="200"/>
        <w:outlineLvl w:val="2"/>
        <w:rPr>
          <w:rFonts w:hint="eastAsia"/>
          <w:b/>
          <w:bCs/>
          <w:highlight w:val="none"/>
          <w:lang w:val="en-US" w:eastAsia="zh-CN"/>
        </w:rPr>
      </w:pPr>
      <w:r>
        <w:rPr>
          <w:rFonts w:hint="eastAsia"/>
          <w:b/>
          <w:bCs/>
          <w:highlight w:val="none"/>
          <w:lang w:val="en-US" w:eastAsia="zh-CN"/>
        </w:rPr>
        <w:t>2.采购品类</w:t>
      </w:r>
    </w:p>
    <w:p w14:paraId="7B445A29">
      <w:pPr>
        <w:ind w:firstLine="420" w:firstLineChars="200"/>
        <w:rPr>
          <w:rFonts w:hint="eastAsia"/>
          <w:sz w:val="21"/>
          <w:szCs w:val="21"/>
          <w:lang w:val="en-US" w:eastAsia="zh-CN"/>
        </w:rPr>
      </w:pPr>
      <w:r>
        <w:rPr>
          <w:rFonts w:hint="eastAsia"/>
          <w:highlight w:val="none"/>
          <w:lang w:val="en-US" w:eastAsia="zh-CN"/>
        </w:rPr>
        <w:t>（1）</w:t>
      </w:r>
      <w:r>
        <w:rPr>
          <w:rFonts w:hint="eastAsia"/>
          <w:bCs/>
          <w:szCs w:val="21"/>
          <w:lang w:eastAsia="zh-CN"/>
        </w:rPr>
        <w:t>预包装食品（休闲零食类）</w:t>
      </w:r>
      <w:r>
        <w:rPr>
          <w:rFonts w:hint="eastAsia"/>
          <w:highlight w:val="none"/>
          <w:lang w:val="en-US" w:eastAsia="zh-CN"/>
        </w:rPr>
        <w:t>，</w:t>
      </w:r>
      <w:r>
        <w:rPr>
          <w:rFonts w:hint="eastAsia"/>
          <w:sz w:val="21"/>
          <w:szCs w:val="21"/>
          <w:lang w:val="en-US" w:eastAsia="zh-CN"/>
        </w:rPr>
        <w:t>部分</w:t>
      </w:r>
      <w:r>
        <w:rPr>
          <w:rFonts w:hint="eastAsia"/>
          <w:sz w:val="21"/>
          <w:szCs w:val="21"/>
        </w:rPr>
        <w:t>配送商品清单</w:t>
      </w:r>
      <w:r>
        <w:rPr>
          <w:rFonts w:hint="eastAsia"/>
          <w:sz w:val="21"/>
          <w:szCs w:val="21"/>
          <w:lang w:val="en-US" w:eastAsia="zh-CN"/>
        </w:rPr>
        <w:t xml:space="preserve">详见附件1 </w:t>
      </w:r>
      <w:r>
        <w:rPr>
          <w:rFonts w:hint="eastAsia"/>
          <w:highlight w:val="none"/>
          <w:lang w:val="en-US" w:eastAsia="zh-CN"/>
        </w:rPr>
        <w:t>预包装食品（休闲零食类）清单</w:t>
      </w:r>
      <w:r>
        <w:rPr>
          <w:rFonts w:hint="eastAsia"/>
          <w:sz w:val="21"/>
          <w:szCs w:val="21"/>
          <w:lang w:val="en-US" w:eastAsia="zh-CN"/>
        </w:rPr>
        <w:t>；</w:t>
      </w:r>
    </w:p>
    <w:p w14:paraId="4C4947FB">
      <w:pPr>
        <w:ind w:firstLine="420" w:firstLineChars="200"/>
        <w:rPr>
          <w:rFonts w:hint="eastAsia" w:eastAsia="宋体"/>
          <w:sz w:val="21"/>
          <w:szCs w:val="21"/>
        </w:rPr>
      </w:pPr>
      <w:r>
        <w:rPr>
          <w:rFonts w:hint="eastAsia" w:ascii="Times New Roman" w:hAnsi="Times New Roman" w:eastAsia="宋体" w:cs="Times New Roman"/>
          <w:sz w:val="21"/>
          <w:szCs w:val="21"/>
          <w:lang w:val="en-US" w:eastAsia="zh-CN"/>
        </w:rPr>
        <w:t>（2）</w:t>
      </w:r>
      <w:r>
        <w:rPr>
          <w:rFonts w:hint="eastAsia" w:ascii="宋体" w:hAnsi="宋体" w:eastAsia="宋体" w:cs="宋体"/>
          <w:szCs w:val="21"/>
          <w:lang w:val="en-US" w:eastAsia="zh-CN"/>
        </w:rPr>
        <w:t>清单所列商品为部分商品，最终以双方实际送货签收单为结算单，清单中</w:t>
      </w:r>
      <w:r>
        <w:rPr>
          <w:rFonts w:hint="eastAsia" w:ascii="宋体" w:hAnsi="宋体" w:cs="宋体"/>
          <w:szCs w:val="21"/>
          <w:lang w:val="en-US" w:eastAsia="zh-CN"/>
        </w:rPr>
        <w:t>未</w:t>
      </w:r>
      <w:r>
        <w:rPr>
          <w:rFonts w:hint="eastAsia" w:ascii="宋体" w:hAnsi="宋体" w:eastAsia="宋体" w:cs="宋体"/>
          <w:szCs w:val="21"/>
          <w:lang w:val="en-US" w:eastAsia="zh-CN"/>
        </w:rPr>
        <w:t>列举的物品，经采购人核实确认后，以采购人核准的结算价格执行（结算时价格=基准价*中标折扣率</w:t>
      </w:r>
      <w:r>
        <w:rPr>
          <w:rFonts w:hint="eastAsia" w:ascii="宋体" w:hAnsi="宋体" w:cs="宋体"/>
          <w:color w:val="FF0000"/>
          <w:szCs w:val="21"/>
          <w:highlight w:val="none"/>
          <w:lang w:val="en-US" w:eastAsia="zh-CN"/>
        </w:rPr>
        <w:t>*</w:t>
      </w:r>
      <w:r>
        <w:rPr>
          <w:rFonts w:hint="eastAsia"/>
          <w:color w:val="auto"/>
          <w:highlight w:val="none"/>
        </w:rPr>
        <w:t>实际供货数</w:t>
      </w:r>
      <w:r>
        <w:rPr>
          <w:rFonts w:hint="eastAsia"/>
          <w:highlight w:val="none"/>
        </w:rPr>
        <w:t>量</w:t>
      </w:r>
      <w:r>
        <w:rPr>
          <w:rFonts w:hint="eastAsia" w:ascii="宋体" w:hAnsi="宋体" w:eastAsia="宋体" w:cs="宋体"/>
          <w:szCs w:val="21"/>
          <w:lang w:val="en-US" w:eastAsia="zh-CN"/>
        </w:rPr>
        <w:t>）。</w:t>
      </w:r>
    </w:p>
    <w:p w14:paraId="360F30F5">
      <w:pPr>
        <w:widowControl/>
        <w:ind w:firstLine="422" w:firstLineChars="200"/>
        <w:outlineLvl w:val="1"/>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eastAsia="宋体" w:cs="宋体"/>
          <w:b/>
          <w:bCs/>
          <w:szCs w:val="21"/>
        </w:rPr>
        <w:t>服务内容及要求</w:t>
      </w:r>
    </w:p>
    <w:p w14:paraId="7DC80FCE">
      <w:pPr>
        <w:widowControl/>
        <w:ind w:firstLine="422" w:firstLineChars="200"/>
        <w:outlineLvl w:val="2"/>
        <w:rPr>
          <w:rFonts w:hint="default" w:ascii="宋体" w:hAnsi="宋体" w:cs="宋体"/>
          <w:b/>
          <w:bCs/>
          <w:szCs w:val="21"/>
          <w:lang w:val="en-US" w:eastAsia="zh-CN"/>
        </w:rPr>
      </w:pPr>
      <w:r>
        <w:rPr>
          <w:rFonts w:hint="eastAsia" w:ascii="宋体" w:hAnsi="宋体" w:cs="宋体"/>
          <w:b/>
          <w:bCs/>
          <w:szCs w:val="21"/>
          <w:lang w:val="en-US" w:eastAsia="zh-CN"/>
        </w:rPr>
        <w:t>1.总体要求</w:t>
      </w:r>
    </w:p>
    <w:p w14:paraId="38B845E4">
      <w:pPr>
        <w:widowControl/>
        <w:ind w:firstLine="420" w:firstLineChars="200"/>
        <w:rPr>
          <w:rFonts w:hint="eastAsia" w:ascii="宋体" w:hAnsi="宋体" w:eastAsia="宋体" w:cs="宋体"/>
          <w:szCs w:val="21"/>
        </w:rPr>
      </w:pPr>
      <w:r>
        <w:rPr>
          <w:rFonts w:hint="eastAsia" w:ascii="宋体" w:hAnsi="宋体" w:eastAsia="宋体" w:cs="宋体"/>
          <w:szCs w:val="21"/>
        </w:rPr>
        <w:t>中标人需根据本项目需求提供商货配送服务，具备相对完善的配送服务计划，包括但不限于配送流程、学校专项配送服务人员、物流配送应急预案、食品安全应急预案、客户沟通及投诉反馈等相应机制。</w:t>
      </w:r>
    </w:p>
    <w:p w14:paraId="05FAD58E">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2.人员要求</w:t>
      </w:r>
    </w:p>
    <w:p w14:paraId="19E1F507">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eastAsia="宋体" w:cs="宋体"/>
          <w:szCs w:val="21"/>
        </w:rPr>
        <w:t>中标人拟派的配送团队人员需无违法犯罪记录，身体健康，精神面貌佳，应变能力强，服务态度好，责任心强，吃苦耐劳。拟派项目负责人需具备良好的资源组织协调能力，面对采购人的应急加单、退补货等需求，能及时进行调配。</w:t>
      </w:r>
    </w:p>
    <w:p w14:paraId="732765F9">
      <w:pPr>
        <w:widowControl/>
        <w:numPr>
          <w:ilvl w:val="0"/>
          <w:numId w:val="0"/>
        </w:numPr>
        <w:ind w:firstLine="420" w:firstLineChars="200"/>
        <w:rPr>
          <w:rFonts w:hint="eastAsia" w:ascii="宋体" w:hAnsi="宋体" w:eastAsia="宋体" w:cs="宋体"/>
          <w:szCs w:val="21"/>
          <w:lang w:val="zh-TW"/>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lang w:val="zh-TW"/>
        </w:rPr>
        <w:t>中标</w:t>
      </w:r>
      <w:r>
        <w:rPr>
          <w:rFonts w:hint="eastAsia" w:ascii="宋体" w:hAnsi="宋体" w:eastAsia="宋体" w:cs="宋体"/>
          <w:szCs w:val="21"/>
        </w:rPr>
        <w:t>人</w:t>
      </w:r>
      <w:r>
        <w:rPr>
          <w:rFonts w:hint="eastAsia" w:ascii="宋体" w:hAnsi="宋体" w:eastAsia="宋体" w:cs="宋体"/>
          <w:szCs w:val="21"/>
          <w:lang w:val="zh-TW"/>
        </w:rPr>
        <w:t>应做好本单位工作人员的教育工作，遵守</w:t>
      </w:r>
      <w:r>
        <w:rPr>
          <w:rFonts w:hint="eastAsia" w:ascii="宋体" w:hAnsi="宋体" w:eastAsia="宋体" w:cs="宋体"/>
          <w:szCs w:val="21"/>
        </w:rPr>
        <w:t>学校</w:t>
      </w:r>
      <w:r>
        <w:rPr>
          <w:rFonts w:hint="eastAsia" w:ascii="宋体" w:hAnsi="宋体" w:eastAsia="宋体" w:cs="宋体"/>
          <w:szCs w:val="21"/>
          <w:lang w:val="zh-TW"/>
        </w:rPr>
        <w:t>入门岗和物品携带等各项规定。</w:t>
      </w:r>
    </w:p>
    <w:p w14:paraId="0418FE18">
      <w:pPr>
        <w:widowControl/>
        <w:numPr>
          <w:ilvl w:val="0"/>
          <w:numId w:val="0"/>
        </w:numPr>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3）</w:t>
      </w:r>
      <w:r>
        <w:rPr>
          <w:rFonts w:hint="eastAsia" w:ascii="宋体" w:hAnsi="宋体" w:eastAsia="宋体" w:cs="宋体"/>
          <w:szCs w:val="21"/>
          <w:lang w:val="zh-TW"/>
        </w:rPr>
        <w:t>中标人中标后，需安排工作人员专门负责跟进学校每日的采购单据的制定、修改，核价，开具发票等事项</w:t>
      </w:r>
      <w:r>
        <w:rPr>
          <w:rFonts w:hint="eastAsia" w:ascii="宋体" w:hAnsi="宋体" w:eastAsia="宋体" w:cs="宋体"/>
          <w:szCs w:val="21"/>
          <w:lang w:val="zh-TW" w:eastAsia="zh-CN"/>
        </w:rPr>
        <w:t>，</w:t>
      </w:r>
      <w:r>
        <w:rPr>
          <w:rFonts w:hint="eastAsia" w:ascii="宋体" w:hAnsi="宋体" w:eastAsia="宋体" w:cs="宋体"/>
          <w:szCs w:val="21"/>
          <w:lang w:val="zh-TW"/>
        </w:rPr>
        <w:t>服务人员须符合并遵守采购人管理要求与规范。</w:t>
      </w:r>
    </w:p>
    <w:p w14:paraId="70DB4CAD">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eastAsia="宋体" w:cs="宋体"/>
          <w:szCs w:val="21"/>
        </w:rPr>
        <w:t>未经采购人同意</w:t>
      </w:r>
      <w:r>
        <w:rPr>
          <w:rFonts w:hint="eastAsia" w:ascii="宋体" w:hAnsi="宋体" w:cs="宋体"/>
          <w:szCs w:val="21"/>
          <w:lang w:eastAsia="zh-CN"/>
        </w:rPr>
        <w:t>，</w:t>
      </w:r>
      <w:r>
        <w:rPr>
          <w:rFonts w:hint="eastAsia" w:ascii="宋体" w:hAnsi="宋体" w:eastAsia="宋体" w:cs="宋体"/>
          <w:szCs w:val="21"/>
        </w:rPr>
        <w:t>中标人不得私自更换人员，如确需更换的需向采购人书面提出申请，获得采购人书面同意方可进行更换。</w:t>
      </w:r>
    </w:p>
    <w:p w14:paraId="7570924C">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3.配送及服务要求</w:t>
      </w:r>
    </w:p>
    <w:p w14:paraId="663CF4EA">
      <w:pPr>
        <w:widowControl/>
        <w:ind w:firstLine="420" w:firstLineChars="200"/>
        <w:outlineLvl w:val="9"/>
        <w:rPr>
          <w:rFonts w:hint="eastAsia"/>
          <w:highlight w:val="none"/>
        </w:rPr>
      </w:pPr>
      <w:r>
        <w:rPr>
          <w:rFonts w:hint="eastAsia" w:ascii="宋体" w:hAnsi="宋体" w:eastAsia="宋体" w:cs="宋体"/>
          <w:szCs w:val="21"/>
        </w:rPr>
        <w:t>（1）</w:t>
      </w:r>
      <w:r>
        <w:rPr>
          <w:rFonts w:hint="eastAsia"/>
          <w:highlight w:val="none"/>
        </w:rPr>
        <w:t>时间地点要求：</w:t>
      </w:r>
      <w:r>
        <w:rPr>
          <w:rFonts w:hint="eastAsia"/>
          <w:color w:val="000000"/>
        </w:rPr>
        <w:t>根据各校区校园店需求，前一天下单第二天配送，</w:t>
      </w:r>
      <w:r>
        <w:rPr>
          <w:rFonts w:hint="eastAsia"/>
          <w:highlight w:val="none"/>
        </w:rPr>
        <w:t>一般须早于当天上午</w:t>
      </w:r>
      <w:r>
        <w:rPr>
          <w:rFonts w:hint="eastAsia"/>
          <w:highlight w:val="none"/>
          <w:lang w:val="en-US" w:eastAsia="zh-CN"/>
        </w:rPr>
        <w:t>9</w:t>
      </w:r>
      <w:r>
        <w:rPr>
          <w:rFonts w:hint="eastAsia"/>
          <w:highlight w:val="none"/>
        </w:rPr>
        <w:t>时前将学校所订的货物送至指定地点（如遇特殊情况，学校可以改变送货时间，但应提前通知</w:t>
      </w:r>
      <w:r>
        <w:rPr>
          <w:rFonts w:hint="eastAsia"/>
          <w:highlight w:val="none"/>
          <w:lang w:eastAsia="zh-CN"/>
        </w:rPr>
        <w:t>中标人</w:t>
      </w:r>
      <w:r>
        <w:rPr>
          <w:rFonts w:hint="eastAsia"/>
          <w:highlight w:val="none"/>
        </w:rPr>
        <w:t>），具体配送时间和地点以学校的实际需求为准。学校在合同履行过程中有权变更送货地点，</w:t>
      </w:r>
      <w:r>
        <w:rPr>
          <w:rFonts w:hint="eastAsia"/>
          <w:highlight w:val="none"/>
          <w:lang w:eastAsia="zh-CN"/>
        </w:rPr>
        <w:t>中标人</w:t>
      </w:r>
      <w:r>
        <w:rPr>
          <w:rFonts w:hint="eastAsia"/>
          <w:highlight w:val="none"/>
        </w:rPr>
        <w:t>对此无条件配合。</w:t>
      </w:r>
    </w:p>
    <w:p w14:paraId="7D95BB6F">
      <w:pPr>
        <w:widowControl/>
        <w:ind w:firstLine="420" w:firstLineChars="200"/>
        <w:outlineLvl w:val="9"/>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rPr>
        <w:t>中标人根据采购人要求按照货单供货，</w:t>
      </w:r>
      <w:r>
        <w:rPr>
          <w:rFonts w:hint="eastAsia" w:ascii="宋体" w:hAnsi="宋体" w:cs="宋体"/>
          <w:szCs w:val="21"/>
          <w:lang w:val="en-US" w:eastAsia="zh-CN"/>
        </w:rPr>
        <w:t>需</w:t>
      </w:r>
      <w:r>
        <w:rPr>
          <w:rFonts w:hint="eastAsia" w:ascii="宋体" w:hAnsi="宋体" w:eastAsia="宋体" w:cs="宋体"/>
          <w:szCs w:val="21"/>
        </w:rPr>
        <w:t>在规定时间内</w:t>
      </w:r>
      <w:r>
        <w:rPr>
          <w:rFonts w:hint="eastAsia" w:ascii="宋体" w:hAnsi="宋体" w:cs="宋体"/>
          <w:szCs w:val="21"/>
          <w:lang w:val="en-US" w:eastAsia="zh-CN"/>
        </w:rPr>
        <w:t>送达</w:t>
      </w:r>
      <w:r>
        <w:rPr>
          <w:rFonts w:hint="eastAsia" w:ascii="宋体" w:hAnsi="宋体" w:cs="宋体"/>
          <w:szCs w:val="21"/>
          <w:lang w:eastAsia="zh-CN"/>
        </w:rPr>
        <w:t>。中标人</w:t>
      </w:r>
      <w:r>
        <w:rPr>
          <w:rFonts w:hint="eastAsia" w:ascii="宋体" w:hAnsi="宋体" w:eastAsia="宋体" w:cs="宋体"/>
          <w:szCs w:val="21"/>
        </w:rPr>
        <w:t>如供货超出约定时间30分钟的，则将扣除当日服务费的10%作为违约处罚；若送货时有质量不合格、错送、漏送的，</w:t>
      </w:r>
      <w:r>
        <w:rPr>
          <w:rFonts w:hint="eastAsia" w:ascii="宋体" w:hAnsi="宋体" w:cs="宋体"/>
          <w:szCs w:val="21"/>
          <w:lang w:eastAsia="zh-CN"/>
        </w:rPr>
        <w:t>中标人</w:t>
      </w:r>
      <w:r>
        <w:rPr>
          <w:rFonts w:hint="eastAsia" w:ascii="宋体" w:hAnsi="宋体" w:eastAsia="宋体" w:cs="宋体"/>
          <w:szCs w:val="21"/>
        </w:rPr>
        <w:t>应在 1 小时内负责更换、补齐；</w:t>
      </w:r>
      <w:r>
        <w:rPr>
          <w:rFonts w:hint="eastAsia" w:ascii="宋体" w:hAnsi="宋体" w:cs="宋体"/>
          <w:szCs w:val="21"/>
          <w:lang w:eastAsia="zh-CN"/>
        </w:rPr>
        <w:t>采购人</w:t>
      </w:r>
      <w:r>
        <w:rPr>
          <w:rFonts w:hint="eastAsia" w:ascii="宋体" w:hAnsi="宋体" w:eastAsia="宋体" w:cs="宋体"/>
          <w:szCs w:val="21"/>
        </w:rPr>
        <w:t>如有需要临时加送商货的（</w:t>
      </w:r>
      <w:r>
        <w:rPr>
          <w:rFonts w:hint="eastAsia" w:ascii="宋体" w:hAnsi="宋体" w:cs="宋体"/>
          <w:szCs w:val="21"/>
          <w:lang w:eastAsia="zh-CN"/>
        </w:rPr>
        <w:t>采购人</w:t>
      </w:r>
      <w:r>
        <w:rPr>
          <w:rFonts w:hint="eastAsia" w:ascii="宋体" w:hAnsi="宋体" w:eastAsia="宋体" w:cs="宋体"/>
          <w:szCs w:val="21"/>
        </w:rPr>
        <w:t>应提前30分钟通知</w:t>
      </w:r>
      <w:r>
        <w:rPr>
          <w:rFonts w:hint="eastAsia" w:ascii="宋体" w:hAnsi="宋体" w:cs="宋体"/>
          <w:szCs w:val="21"/>
          <w:lang w:val="en-US" w:eastAsia="zh-CN"/>
        </w:rPr>
        <w:t>中标人</w:t>
      </w:r>
      <w:r>
        <w:rPr>
          <w:rFonts w:hint="eastAsia" w:ascii="宋体" w:hAnsi="宋体" w:eastAsia="宋体" w:cs="宋体"/>
          <w:szCs w:val="21"/>
        </w:rPr>
        <w:t>），</w:t>
      </w:r>
      <w:r>
        <w:rPr>
          <w:rFonts w:hint="eastAsia" w:ascii="宋体" w:hAnsi="宋体" w:cs="宋体"/>
          <w:szCs w:val="21"/>
          <w:lang w:eastAsia="zh-CN"/>
        </w:rPr>
        <w:t>中标人</w:t>
      </w:r>
      <w:r>
        <w:rPr>
          <w:rFonts w:hint="eastAsia" w:ascii="宋体" w:hAnsi="宋体" w:eastAsia="宋体" w:cs="宋体"/>
          <w:szCs w:val="21"/>
        </w:rPr>
        <w:t>须无条件在1.5小时内送达</w:t>
      </w:r>
      <w:r>
        <w:rPr>
          <w:rFonts w:hint="eastAsia" w:ascii="宋体" w:hAnsi="宋体" w:cs="宋体"/>
          <w:szCs w:val="21"/>
          <w:lang w:eastAsia="zh-CN"/>
        </w:rPr>
        <w:t>采购人</w:t>
      </w:r>
      <w:r>
        <w:rPr>
          <w:rFonts w:hint="eastAsia" w:ascii="宋体" w:hAnsi="宋体" w:eastAsia="宋体" w:cs="宋体"/>
          <w:szCs w:val="21"/>
        </w:rPr>
        <w:t>指定的地点</w:t>
      </w:r>
      <w:r>
        <w:rPr>
          <w:rFonts w:hint="eastAsia" w:ascii="宋体" w:hAnsi="宋体" w:cs="宋体"/>
          <w:szCs w:val="21"/>
          <w:lang w:eastAsia="zh-CN"/>
        </w:rPr>
        <w:t>。</w:t>
      </w:r>
    </w:p>
    <w:p w14:paraId="7A642B1E">
      <w:pPr>
        <w:widowControl/>
        <w:ind w:firstLine="420" w:firstLineChars="200"/>
        <w:outlineLvl w:val="9"/>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中标人</w:t>
      </w:r>
      <w:r>
        <w:rPr>
          <w:rFonts w:hint="eastAsia" w:ascii="宋体" w:hAnsi="宋体" w:eastAsia="宋体" w:cs="宋体"/>
          <w:szCs w:val="21"/>
        </w:rPr>
        <w:t>需对货物有足量的供应能力，不得以货物短缺为由拒绝供货。如确有短时的阶段性货物短缺，需与</w:t>
      </w:r>
      <w:r>
        <w:rPr>
          <w:rFonts w:hint="eastAsia" w:ascii="宋体" w:hAnsi="宋体" w:cs="宋体"/>
          <w:szCs w:val="21"/>
          <w:lang w:eastAsia="zh-CN"/>
        </w:rPr>
        <w:t>采购人</w:t>
      </w:r>
      <w:r>
        <w:rPr>
          <w:rFonts w:hint="eastAsia" w:ascii="宋体" w:hAnsi="宋体" w:eastAsia="宋体" w:cs="宋体"/>
          <w:szCs w:val="21"/>
        </w:rPr>
        <w:t>沟通并取得同意。</w:t>
      </w:r>
    </w:p>
    <w:p w14:paraId="766CD173">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cs="宋体"/>
          <w:szCs w:val="21"/>
          <w:lang w:val="en-US" w:eastAsia="zh-CN"/>
        </w:rPr>
        <w:t>商品</w:t>
      </w:r>
      <w:r>
        <w:rPr>
          <w:rFonts w:hint="eastAsia" w:ascii="宋体" w:hAnsi="宋体" w:eastAsia="宋体" w:cs="宋体"/>
          <w:szCs w:val="21"/>
        </w:rPr>
        <w:t>由中标人送货、补货上架，原则上每天补货2-3次，保证商店内货品充足，并按采购人要求整齐摆放。</w:t>
      </w:r>
    </w:p>
    <w:p w14:paraId="3DE0553E">
      <w:pPr>
        <w:widowControl/>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（5）中标人应严格按照合同规定标准运送商品，如送的商品不符合要求，出现一次情况不符合要求的，提出口头警告，并要求供应商作出书面保证；二次不符合要求的，扣当天货款总价的 10%；达到三次不符合要求的，解除其供货合同。</w:t>
      </w:r>
    </w:p>
    <w:p w14:paraId="25BD0595">
      <w:pPr>
        <w:widowControl/>
        <w:ind w:firstLine="420" w:firstLineChars="200"/>
      </w:pPr>
      <w:r>
        <w:rPr>
          <w:rFonts w:hint="eastAsia" w:ascii="宋体" w:hAnsi="宋体" w:eastAsia="宋体" w:cs="宋体"/>
          <w:szCs w:val="21"/>
          <w:lang w:val="zh-TW" w:eastAsia="zh-CN"/>
        </w:rPr>
        <w:t>（</w:t>
      </w:r>
      <w:r>
        <w:rPr>
          <w:rFonts w:hint="eastAsia" w:ascii="宋体" w:hAnsi="宋体" w:eastAsia="宋体" w:cs="宋体"/>
          <w:szCs w:val="21"/>
          <w:lang w:val="en-US" w:eastAsia="zh-CN"/>
        </w:rPr>
        <w:t>6）</w:t>
      </w:r>
      <w:r>
        <w:rPr>
          <w:rFonts w:hint="eastAsia" w:ascii="宋体" w:hAnsi="宋体" w:eastAsia="宋体" w:cs="宋体"/>
          <w:color w:val="000000"/>
          <w:szCs w:val="21"/>
          <w:lang w:val="en-US" w:eastAsia="zh-CN"/>
        </w:rPr>
        <w:t>中标人需针对本项目提供“配送服务实施方案”</w:t>
      </w:r>
      <w:r>
        <w:rPr>
          <w:rFonts w:hint="eastAsia" w:ascii="宋体" w:hAnsi="宋体" w:cs="宋体"/>
          <w:color w:val="000000"/>
          <w:szCs w:val="21"/>
          <w:lang w:val="en-US" w:eastAsia="zh-CN"/>
        </w:rPr>
        <w:t>、“</w:t>
      </w:r>
      <w:r>
        <w:rPr>
          <w:rFonts w:hint="eastAsia" w:ascii="宋体" w:hAnsi="宋体" w:cs="仿宋_GB2312"/>
          <w:szCs w:val="21"/>
        </w:rPr>
        <w:t>项目重点难点分析、应对措施及相关的合理化建议</w:t>
      </w:r>
      <w:r>
        <w:rPr>
          <w:rFonts w:hint="eastAsia" w:ascii="宋体" w:hAnsi="宋体" w:cs="仿宋_GB2312"/>
          <w:szCs w:val="21"/>
          <w:lang w:eastAsia="zh-CN"/>
        </w:rPr>
        <w:t>”、“</w:t>
      </w:r>
      <w:r>
        <w:rPr>
          <w:rFonts w:hint="eastAsia" w:ascii="宋体" w:hAnsi="宋体" w:eastAsia="宋体" w:cs="宋体"/>
          <w:color w:val="auto"/>
          <w:kern w:val="0"/>
          <w:sz w:val="21"/>
          <w:szCs w:val="21"/>
          <w:u w:val="none"/>
        </w:rPr>
        <w:t>安全保障措施</w:t>
      </w:r>
      <w:r>
        <w:rPr>
          <w:rFonts w:hint="eastAsia" w:ascii="宋体" w:hAnsi="宋体" w:cs="宋体"/>
          <w:color w:val="auto"/>
          <w:kern w:val="0"/>
          <w:sz w:val="21"/>
          <w:szCs w:val="21"/>
          <w:u w:val="none"/>
          <w:lang w:eastAsia="zh-CN"/>
        </w:rPr>
        <w:t>”、“售后服务方案”</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并在服务过程中严格按照方案执行。</w:t>
      </w:r>
    </w:p>
    <w:p w14:paraId="292B83F1">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7）</w:t>
      </w:r>
      <w:r>
        <w:rPr>
          <w:rFonts w:hint="eastAsia" w:ascii="宋体" w:hAnsi="宋体" w:eastAsia="宋体" w:cs="宋体"/>
          <w:szCs w:val="21"/>
          <w:lang w:val="zh-TW"/>
        </w:rPr>
        <w:t>供应商承诺包括但不限于：</w:t>
      </w:r>
    </w:p>
    <w:p w14:paraId="4E94C19C">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①我单位承诺：如我单位中标，保证中标后10个工作日内提供评分细则中所有证明文件原件，供采购人审核。</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②我单位承诺：如我单位中标，采购人有权随时对我单位的场所及我单位服务的其他配送项目进行实地考察，如发现我单位有存在提供虚假证明材料、重大食品安全问题、严重违反合同约定或其他违法违规情形的，我单位将无条件放弃中标资格，并承担由此产生的一切法律责任及赔偿责任。同时，采购人有权终止合同，并按照相关规定追究我单位责任。</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③我单位承诺：我单位已充分知悉项目的服务内容、范围等要求，并合理预估自身的服务能力参与本项目投标。中标后不得出现因服务能力不足、非不可抗力等因素提出放弃中标资格或向采购人主动提出解除合同的。</w:t>
      </w:r>
    </w:p>
    <w:p w14:paraId="2FC8A6E3">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供应商如违反上述承诺，采购人将有权报主管部门进行处罚。</w:t>
      </w:r>
    </w:p>
    <w:p w14:paraId="3E44DE8A">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4.运输要求</w:t>
      </w:r>
    </w:p>
    <w:p w14:paraId="0AFE879E">
      <w:pPr>
        <w:widowControl/>
        <w:ind w:firstLine="420" w:firstLineChars="200"/>
        <w:rPr>
          <w:rFonts w:hint="eastAsia" w:ascii="宋体" w:hAnsi="宋体" w:eastAsia="宋体" w:cs="宋体"/>
          <w:szCs w:val="21"/>
        </w:rPr>
      </w:pPr>
      <w:r>
        <w:rPr>
          <w:rFonts w:hint="eastAsia" w:ascii="宋体" w:hAnsi="宋体" w:eastAsia="宋体" w:cs="宋体"/>
          <w:szCs w:val="21"/>
        </w:rPr>
        <w:t>（1）中标人应根据商货的特点及具体运输要求，使用符合卫生要求的运输工具和容器运送商货，运输过程中应注意防尘、防雨、防晒、防污染，保证配送过程中所有的货品不致破损、不受污染以及不发生变质。</w:t>
      </w:r>
    </w:p>
    <w:p w14:paraId="1EAE45BD">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2</w:t>
      </w:r>
      <w:r>
        <w:rPr>
          <w:rFonts w:hint="eastAsia" w:ascii="宋体" w:hAnsi="宋体" w:eastAsia="宋体" w:cs="宋体"/>
          <w:szCs w:val="21"/>
        </w:rPr>
        <w:t>）运输配送容器和车辆须安全、无害，应保持清洁卫生，无泥沙、灰尘、铁锈、水渍和油渍等，车厢的卫生条件能满足承运食品要求，车厢内无异物、无异味、无虫害。</w:t>
      </w:r>
    </w:p>
    <w:p w14:paraId="4ABC6078">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3</w:t>
      </w:r>
      <w:r>
        <w:rPr>
          <w:rFonts w:hint="eastAsia" w:ascii="宋体" w:hAnsi="宋体" w:eastAsia="宋体" w:cs="宋体"/>
          <w:szCs w:val="21"/>
        </w:rPr>
        <w:t>）供货商应严格按照规定标准运送商品，如送的商品不符合要求，出现一次情况不符合要求的，提出口头警告，并要求</w:t>
      </w:r>
      <w:r>
        <w:rPr>
          <w:rFonts w:hint="eastAsia" w:ascii="宋体" w:hAnsi="宋体" w:cs="宋体"/>
          <w:szCs w:val="21"/>
          <w:lang w:eastAsia="zh-CN"/>
        </w:rPr>
        <w:t>中标人</w:t>
      </w:r>
      <w:r>
        <w:rPr>
          <w:rFonts w:hint="eastAsia" w:ascii="宋体" w:hAnsi="宋体" w:eastAsia="宋体" w:cs="宋体"/>
          <w:szCs w:val="21"/>
        </w:rPr>
        <w:t>作出书面保证；二次不符合要求的，扣当天货款总价的 10%；达到三次不符合要求的，解除其供货合同。</w:t>
      </w:r>
    </w:p>
    <w:p w14:paraId="2C525C5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zh-TW" w:eastAsia="zh-CN"/>
        </w:rPr>
        <w:t>（</w:t>
      </w:r>
      <w:r>
        <w:rPr>
          <w:rFonts w:hint="eastAsia" w:ascii="宋体" w:hAnsi="宋体" w:cs="宋体"/>
          <w:color w:val="000000"/>
          <w:szCs w:val="21"/>
          <w:lang w:val="en-US" w:eastAsia="zh-CN"/>
        </w:rPr>
        <w:t>4</w:t>
      </w:r>
      <w:r>
        <w:rPr>
          <w:rFonts w:hint="eastAsia" w:ascii="宋体" w:hAnsi="宋体" w:eastAsia="宋体" w:cs="宋体"/>
          <w:color w:val="000000"/>
          <w:szCs w:val="21"/>
          <w:lang w:val="en-US" w:eastAsia="zh-CN"/>
        </w:rPr>
        <w:t>）车辆要求：</w:t>
      </w:r>
    </w:p>
    <w:p w14:paraId="6C9F3525">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①</w:t>
      </w:r>
      <w:r>
        <w:rPr>
          <w:rFonts w:hint="eastAsia" w:ascii="宋体" w:hAnsi="宋体" w:eastAsia="宋体" w:cs="宋体"/>
          <w:color w:val="000000"/>
          <w:szCs w:val="21"/>
          <w:lang w:val="en-US" w:eastAsia="zh-CN"/>
        </w:rPr>
        <w:t>运输中防虫害、有害物质等的污染，不得靠近或接触有腐蚀性物质，不得与气味浓郁的物品混运。</w:t>
      </w:r>
    </w:p>
    <w:p w14:paraId="3A61FF85">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②</w:t>
      </w:r>
      <w:r>
        <w:rPr>
          <w:rFonts w:hint="eastAsia" w:ascii="宋体" w:hAnsi="宋体" w:eastAsia="宋体" w:cs="宋体"/>
          <w:color w:val="000000"/>
          <w:szCs w:val="21"/>
          <w:lang w:val="en-US" w:eastAsia="zh-CN"/>
        </w:rPr>
        <w:t>中标人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14:paraId="7DFF4E8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③</w:t>
      </w:r>
      <w:r>
        <w:rPr>
          <w:rFonts w:hint="eastAsia" w:ascii="宋体" w:hAnsi="宋体" w:eastAsia="宋体" w:cs="宋体"/>
          <w:color w:val="000000"/>
          <w:szCs w:val="21"/>
          <w:lang w:val="en-US" w:eastAsia="zh-CN"/>
        </w:rPr>
        <w:t>凭专用通行证（各校区自行制定）进出学校。</w:t>
      </w:r>
    </w:p>
    <w:p w14:paraId="1058656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④</w:t>
      </w:r>
      <w:r>
        <w:rPr>
          <w:rFonts w:hint="eastAsia" w:ascii="宋体" w:hAnsi="宋体" w:eastAsia="宋体" w:cs="宋体"/>
          <w:color w:val="000000"/>
          <w:szCs w:val="21"/>
          <w:lang w:val="en-US" w:eastAsia="zh-CN"/>
        </w:rPr>
        <w:t>中标人提供配送服务的车辆需符合合法上路的要求，签订合同前需提供服务车辆的车辆行驶证以及相关的道路运输证或道路运输经营许可证作为证明材料。</w:t>
      </w:r>
    </w:p>
    <w:p w14:paraId="361579EB">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5.信息化要求</w:t>
      </w:r>
    </w:p>
    <w:p w14:paraId="6A627FDB">
      <w:pPr>
        <w:widowControl/>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rPr>
        <w:t>中标人能够为</w:t>
      </w:r>
      <w:r>
        <w:rPr>
          <w:rFonts w:hint="eastAsia" w:ascii="宋体" w:hAnsi="宋体" w:cs="宋体"/>
          <w:szCs w:val="21"/>
          <w:lang w:eastAsia="zh-CN"/>
        </w:rPr>
        <w:t>采购人</w:t>
      </w:r>
      <w:r>
        <w:rPr>
          <w:rFonts w:hint="eastAsia" w:ascii="宋体" w:hAnsi="宋体" w:eastAsia="宋体" w:cs="宋体"/>
          <w:szCs w:val="21"/>
        </w:rPr>
        <w:t>提供相关软件支持服务，</w:t>
      </w:r>
      <w:r>
        <w:rPr>
          <w:rFonts w:hint="eastAsia" w:ascii="宋体" w:hAnsi="宋体" w:eastAsia="宋体" w:cs="宋体"/>
          <w:szCs w:val="21"/>
          <w:lang w:val="en-US" w:eastAsia="zh-CN"/>
        </w:rPr>
        <w:t>包括但不限于最新的进销存系统等，</w:t>
      </w:r>
      <w:r>
        <w:rPr>
          <w:rFonts w:hint="eastAsia" w:ascii="宋体" w:hAnsi="宋体" w:eastAsia="宋体" w:cs="宋体"/>
          <w:szCs w:val="21"/>
        </w:rPr>
        <w:t>保证信息化对接</w:t>
      </w:r>
      <w:r>
        <w:rPr>
          <w:rFonts w:hint="eastAsia" w:ascii="宋体" w:hAnsi="宋体" w:eastAsia="宋体" w:cs="宋体"/>
          <w:szCs w:val="21"/>
          <w:lang w:eastAsia="zh-CN"/>
        </w:rPr>
        <w:t>（</w:t>
      </w:r>
      <w:r>
        <w:rPr>
          <w:rFonts w:hint="eastAsia" w:ascii="宋体" w:hAnsi="宋体" w:eastAsia="宋体" w:cs="宋体"/>
          <w:szCs w:val="21"/>
          <w:lang w:val="en-US" w:eastAsia="zh-CN"/>
        </w:rPr>
        <w:t>保证同步上传现有系统的数据，与现有的系统完成好对接），以确保服务过渡</w:t>
      </w:r>
      <w:r>
        <w:rPr>
          <w:rFonts w:hint="eastAsia" w:ascii="宋体" w:hAnsi="宋体" w:eastAsia="宋体" w:cs="宋体"/>
          <w:szCs w:val="21"/>
        </w:rPr>
        <w:t>。</w:t>
      </w:r>
    </w:p>
    <w:p w14:paraId="2A722711">
      <w:pPr>
        <w:widowControl/>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2）中标人需按采购人要求在各校区校园店配备自动售货机。</w:t>
      </w:r>
    </w:p>
    <w:p w14:paraId="3BB1E5C3">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3）防盗要求：</w:t>
      </w:r>
      <w:r>
        <w:rPr>
          <w:rFonts w:hint="eastAsia" w:ascii="宋体" w:hAnsi="宋体" w:eastAsia="宋体" w:cs="宋体"/>
          <w:szCs w:val="21"/>
          <w:lang w:eastAsia="zh-CN"/>
        </w:rPr>
        <w:t>中标</w:t>
      </w:r>
      <w:r>
        <w:rPr>
          <w:rFonts w:hint="eastAsia" w:ascii="宋体" w:hAnsi="宋体" w:eastAsia="宋体" w:cs="宋体"/>
          <w:szCs w:val="21"/>
        </w:rPr>
        <w:t>人</w:t>
      </w:r>
      <w:r>
        <w:rPr>
          <w:rFonts w:hint="eastAsia" w:ascii="宋体" w:hAnsi="宋体" w:eastAsia="宋体" w:cs="宋体"/>
          <w:szCs w:val="21"/>
          <w:lang w:val="en-US" w:eastAsia="zh-CN"/>
        </w:rPr>
        <w:t>需</w:t>
      </w:r>
      <w:r>
        <w:rPr>
          <w:rFonts w:hint="eastAsia" w:ascii="宋体" w:hAnsi="宋体" w:cs="宋体"/>
          <w:szCs w:val="21"/>
          <w:lang w:val="en-US" w:eastAsia="zh-CN"/>
        </w:rPr>
        <w:t>提供防盗方案，需</w:t>
      </w:r>
      <w:r>
        <w:rPr>
          <w:rFonts w:hint="eastAsia" w:ascii="宋体" w:hAnsi="宋体" w:eastAsia="宋体" w:cs="宋体"/>
          <w:szCs w:val="21"/>
          <w:lang w:val="en-US" w:eastAsia="zh-CN"/>
        </w:rPr>
        <w:t>提供至少3套防盗报警设备与及相关售后服务，保证校园店内商品防丢防盗</w:t>
      </w:r>
      <w:r>
        <w:rPr>
          <w:rFonts w:hint="eastAsia" w:ascii="宋体" w:hAnsi="宋体" w:cs="宋体"/>
          <w:szCs w:val="21"/>
          <w:lang w:val="en-US" w:eastAsia="zh-CN"/>
        </w:rPr>
        <w:t>，</w:t>
      </w:r>
      <w:r>
        <w:rPr>
          <w:rFonts w:hint="eastAsia"/>
        </w:rPr>
        <w:t>具体可参照各A类商场</w:t>
      </w:r>
      <w:r>
        <w:rPr>
          <w:rFonts w:hint="eastAsia" w:ascii="宋体" w:hAnsi="宋体" w:eastAsia="宋体" w:cs="宋体"/>
          <w:szCs w:val="21"/>
          <w:lang w:val="en-US" w:eastAsia="zh-CN"/>
        </w:rPr>
        <w:t>。</w:t>
      </w:r>
    </w:p>
    <w:p w14:paraId="2A9270C8">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中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365265A1">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6.故障或质量支持应急响应要求</w:t>
      </w:r>
    </w:p>
    <w:p w14:paraId="30DD8D6D">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（1）中标人需安排专业售后服务人员处理售后问题，工作时间为8：30-18：00（工作日），并有设置售后项目经理（全天24小时）处理相关问题。</w:t>
      </w:r>
    </w:p>
    <w:p w14:paraId="0E5FCFCD">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响应时间要求：接到采购人通知后，中标人需30分钟内响应，专业技术人员在4小时内到点服务，并在8小时内修复相关故障或问题，如超过8小时后未能修复或紧急情况下，需提供具有同样功能的设备物品以满足采购人使用需求。</w:t>
      </w:r>
    </w:p>
    <w:p w14:paraId="4F57FBD3">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（3）客诉及建议处理响应时间要求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372"/>
        <w:gridCol w:w="1907"/>
        <w:gridCol w:w="2595"/>
      </w:tblGrid>
      <w:tr w14:paraId="1C36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top"/>
          </w:tcPr>
          <w:p w14:paraId="1192CCD2">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客户投诉内容</w:t>
            </w:r>
          </w:p>
        </w:tc>
        <w:tc>
          <w:tcPr>
            <w:tcW w:w="1317" w:type="pct"/>
            <w:noWrap w:val="0"/>
            <w:vAlign w:val="top"/>
          </w:tcPr>
          <w:p w14:paraId="550FB310">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处理宗旨</w:t>
            </w:r>
          </w:p>
        </w:tc>
        <w:tc>
          <w:tcPr>
            <w:tcW w:w="1059" w:type="pct"/>
            <w:noWrap w:val="0"/>
            <w:vAlign w:val="top"/>
          </w:tcPr>
          <w:p w14:paraId="671BD623">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响应时间</w:t>
            </w:r>
          </w:p>
        </w:tc>
        <w:tc>
          <w:tcPr>
            <w:tcW w:w="1441" w:type="pct"/>
            <w:noWrap w:val="0"/>
            <w:vAlign w:val="top"/>
          </w:tcPr>
          <w:p w14:paraId="0B3A38F7">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完成时间</w:t>
            </w:r>
          </w:p>
        </w:tc>
      </w:tr>
      <w:tr w14:paraId="5C6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pct"/>
            <w:noWrap w:val="0"/>
            <w:vAlign w:val="center"/>
          </w:tcPr>
          <w:p w14:paraId="0FAC817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食品安全</w:t>
            </w:r>
            <w:r>
              <w:rPr>
                <w:rFonts w:hint="eastAsia" w:ascii="宋体" w:hAnsi="宋体" w:cs="宋体"/>
                <w:szCs w:val="21"/>
              </w:rPr>
              <w:t>问题</w:t>
            </w:r>
          </w:p>
        </w:tc>
        <w:tc>
          <w:tcPr>
            <w:tcW w:w="1317" w:type="pct"/>
            <w:noWrap w:val="0"/>
            <w:vAlign w:val="center"/>
          </w:tcPr>
          <w:p w14:paraId="283D605D">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有限解决客户需求问题直至正常使用</w:t>
            </w:r>
          </w:p>
        </w:tc>
        <w:tc>
          <w:tcPr>
            <w:tcW w:w="1059" w:type="pct"/>
            <w:noWrap w:val="0"/>
            <w:vAlign w:val="center"/>
          </w:tcPr>
          <w:p w14:paraId="38D5FBB4">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30C321D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1个工作日内</w:t>
            </w:r>
          </w:p>
          <w:p w14:paraId="420B5A06">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紧急5小时内</w:t>
            </w:r>
          </w:p>
        </w:tc>
      </w:tr>
      <w:tr w14:paraId="657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1" w:type="pct"/>
            <w:noWrap w:val="0"/>
            <w:vAlign w:val="center"/>
          </w:tcPr>
          <w:p w14:paraId="096741B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送货人员及业务人员服务不到位</w:t>
            </w:r>
          </w:p>
        </w:tc>
        <w:tc>
          <w:tcPr>
            <w:tcW w:w="1317" w:type="pct"/>
            <w:noWrap w:val="0"/>
            <w:vAlign w:val="center"/>
          </w:tcPr>
          <w:p w14:paraId="1C913C65">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及时纠正、保障客户权益</w:t>
            </w:r>
          </w:p>
        </w:tc>
        <w:tc>
          <w:tcPr>
            <w:tcW w:w="1059" w:type="pct"/>
            <w:noWrap w:val="0"/>
            <w:vAlign w:val="center"/>
          </w:tcPr>
          <w:p w14:paraId="35F2E766">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2FF9B5F">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r>
      <w:tr w14:paraId="373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center"/>
          </w:tcPr>
          <w:p w14:paraId="14BDB14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故障或技术支持</w:t>
            </w:r>
          </w:p>
        </w:tc>
        <w:tc>
          <w:tcPr>
            <w:tcW w:w="1317" w:type="pct"/>
            <w:noWrap w:val="0"/>
            <w:vAlign w:val="center"/>
          </w:tcPr>
          <w:p w14:paraId="3A990ECC">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及时排除故障或给予技术支持</w:t>
            </w:r>
          </w:p>
        </w:tc>
        <w:tc>
          <w:tcPr>
            <w:tcW w:w="1059" w:type="pct"/>
            <w:noWrap w:val="0"/>
            <w:vAlign w:val="center"/>
          </w:tcPr>
          <w:p w14:paraId="2FD3152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A2F1A8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正常1个工作日内</w:t>
            </w:r>
          </w:p>
          <w:p w14:paraId="4AA58DDA">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紧急5小时内</w:t>
            </w:r>
          </w:p>
        </w:tc>
      </w:tr>
    </w:tbl>
    <w:p w14:paraId="68B84F7A">
      <w:pPr>
        <w:pStyle w:val="2"/>
        <w:rPr>
          <w:rFonts w:hint="eastAsia"/>
          <w:lang w:val="en-US" w:eastAsia="zh-CN"/>
        </w:rPr>
      </w:pPr>
    </w:p>
    <w:p w14:paraId="4C4699C3">
      <w:pPr>
        <w:widowControl/>
        <w:ind w:firstLine="422" w:firstLineChars="200"/>
        <w:outlineLvl w:val="1"/>
        <w:rPr>
          <w:rFonts w:hint="eastAsia" w:ascii="宋体" w:hAnsi="宋体" w:eastAsia="宋体" w:cs="宋体"/>
          <w:szCs w:val="21"/>
        </w:rPr>
      </w:pPr>
      <w:r>
        <w:rPr>
          <w:rFonts w:hint="eastAsia" w:ascii="宋体" w:hAnsi="宋体" w:eastAsia="宋体" w:cs="宋体"/>
          <w:b/>
          <w:bCs/>
          <w:szCs w:val="21"/>
        </w:rPr>
        <w:t>（三）项目产品质量要求及验收技术要求</w:t>
      </w:r>
    </w:p>
    <w:p w14:paraId="7FD69591">
      <w:pPr>
        <w:widowControl/>
        <w:ind w:firstLine="630" w:firstLineChars="300"/>
        <w:rPr>
          <w:rFonts w:hint="eastAsia" w:ascii="宋体" w:hAnsi="宋体" w:eastAsia="宋体" w:cs="宋体"/>
          <w:szCs w:val="21"/>
        </w:rPr>
      </w:pPr>
      <w:r>
        <w:rPr>
          <w:rFonts w:hint="eastAsia" w:ascii="宋体" w:hAnsi="宋体" w:eastAsia="宋体" w:cs="宋体"/>
          <w:szCs w:val="21"/>
        </w:rPr>
        <w:t>为保证商品的品质和安全，制定以下验收标准：</w:t>
      </w:r>
    </w:p>
    <w:p w14:paraId="4E25244D">
      <w:pPr>
        <w:widowControl/>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应严格执行《中华人民共和国食品安全法》、《中华人民共和国食品安全法实施条例》等法律法规的规定，并全面履行本合同所约定的义务。</w:t>
      </w:r>
    </w:p>
    <w:p w14:paraId="63342724">
      <w:pPr>
        <w:widowControl/>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预包装食品的包装上应当有标签。标签应当标明下列事项：</w:t>
      </w:r>
    </w:p>
    <w:p w14:paraId="50BA451A">
      <w:pPr>
        <w:widowControl/>
        <w:ind w:firstLine="420" w:firstLineChars="200"/>
        <w:rPr>
          <w:rFonts w:hint="eastAsia" w:ascii="宋体" w:hAnsi="宋体" w:eastAsia="宋体" w:cs="宋体"/>
          <w:szCs w:val="21"/>
        </w:rPr>
      </w:pPr>
      <w:r>
        <w:rPr>
          <w:rFonts w:hint="eastAsia" w:ascii="宋体" w:hAnsi="宋体" w:eastAsia="宋体" w:cs="宋体"/>
          <w:szCs w:val="21"/>
        </w:rPr>
        <w:t>（1）名称、规格、净含量、生产日期；</w:t>
      </w:r>
    </w:p>
    <w:p w14:paraId="50BF49AA">
      <w:pPr>
        <w:widowControl/>
        <w:ind w:firstLine="420" w:firstLineChars="200"/>
        <w:rPr>
          <w:rFonts w:hint="eastAsia" w:ascii="宋体" w:hAnsi="宋体" w:eastAsia="宋体" w:cs="宋体"/>
          <w:szCs w:val="21"/>
        </w:rPr>
      </w:pPr>
      <w:r>
        <w:rPr>
          <w:rFonts w:hint="eastAsia" w:ascii="宋体" w:hAnsi="宋体" w:eastAsia="宋体" w:cs="宋体"/>
          <w:szCs w:val="21"/>
        </w:rPr>
        <w:t>（2）成分或者配料表；</w:t>
      </w:r>
    </w:p>
    <w:p w14:paraId="0E24F1F4">
      <w:pPr>
        <w:widowControl/>
        <w:ind w:firstLine="420" w:firstLineChars="200"/>
        <w:rPr>
          <w:rFonts w:hint="eastAsia" w:ascii="宋体" w:hAnsi="宋体" w:eastAsia="宋体" w:cs="宋体"/>
          <w:szCs w:val="21"/>
        </w:rPr>
      </w:pPr>
      <w:r>
        <w:rPr>
          <w:rFonts w:hint="eastAsia" w:ascii="宋体" w:hAnsi="宋体" w:eastAsia="宋体" w:cs="宋体"/>
          <w:szCs w:val="21"/>
        </w:rPr>
        <w:t>（3）生产者的名称、地址、联系方式；</w:t>
      </w:r>
    </w:p>
    <w:p w14:paraId="4BB4D1E0">
      <w:pPr>
        <w:widowControl/>
        <w:ind w:firstLine="420" w:firstLineChars="200"/>
        <w:rPr>
          <w:rFonts w:hint="eastAsia" w:ascii="宋体" w:hAnsi="宋体" w:eastAsia="宋体" w:cs="宋体"/>
          <w:szCs w:val="21"/>
        </w:rPr>
      </w:pPr>
      <w:r>
        <w:rPr>
          <w:rFonts w:hint="eastAsia" w:ascii="宋体" w:hAnsi="宋体" w:eastAsia="宋体" w:cs="宋体"/>
          <w:szCs w:val="21"/>
        </w:rPr>
        <w:t>（4）保质期；</w:t>
      </w:r>
    </w:p>
    <w:p w14:paraId="0F8FB7BC">
      <w:pPr>
        <w:widowControl/>
        <w:ind w:firstLine="420" w:firstLineChars="200"/>
        <w:rPr>
          <w:rFonts w:hint="eastAsia" w:ascii="宋体" w:hAnsi="宋体" w:eastAsia="宋体" w:cs="宋体"/>
          <w:szCs w:val="21"/>
        </w:rPr>
      </w:pPr>
      <w:r>
        <w:rPr>
          <w:rFonts w:hint="eastAsia" w:ascii="宋体" w:hAnsi="宋体" w:eastAsia="宋体" w:cs="宋体"/>
          <w:szCs w:val="21"/>
        </w:rPr>
        <w:t>（5）产品标准代号；</w:t>
      </w:r>
    </w:p>
    <w:p w14:paraId="5E8627EE">
      <w:pPr>
        <w:widowControl/>
        <w:ind w:firstLine="420" w:firstLineChars="200"/>
        <w:rPr>
          <w:rFonts w:hint="eastAsia" w:ascii="宋体" w:hAnsi="宋体" w:eastAsia="宋体" w:cs="宋体"/>
          <w:szCs w:val="21"/>
        </w:rPr>
      </w:pPr>
      <w:r>
        <w:rPr>
          <w:rFonts w:hint="eastAsia" w:ascii="宋体" w:hAnsi="宋体" w:eastAsia="宋体" w:cs="宋体"/>
          <w:szCs w:val="21"/>
        </w:rPr>
        <w:t>（6）贮存条件；</w:t>
      </w:r>
    </w:p>
    <w:p w14:paraId="5F537BE8">
      <w:pPr>
        <w:widowControl/>
        <w:ind w:firstLine="420" w:firstLineChars="200"/>
        <w:rPr>
          <w:rFonts w:hint="eastAsia" w:ascii="宋体" w:hAnsi="宋体" w:eastAsia="宋体" w:cs="宋体"/>
          <w:szCs w:val="21"/>
        </w:rPr>
      </w:pPr>
      <w:r>
        <w:rPr>
          <w:rFonts w:hint="eastAsia" w:ascii="宋体" w:hAnsi="宋体" w:eastAsia="宋体" w:cs="宋体"/>
          <w:szCs w:val="21"/>
        </w:rPr>
        <w:t>（7）所使用的食品添加剂在国家标准中的通用名称；</w:t>
      </w:r>
    </w:p>
    <w:p w14:paraId="7BCFB3AA">
      <w:pPr>
        <w:widowControl/>
        <w:ind w:firstLine="420" w:firstLineChars="200"/>
        <w:rPr>
          <w:rFonts w:hint="eastAsia" w:ascii="宋体" w:hAnsi="宋体" w:eastAsia="宋体" w:cs="宋体"/>
          <w:szCs w:val="21"/>
        </w:rPr>
      </w:pPr>
      <w:r>
        <w:rPr>
          <w:rFonts w:hint="eastAsia" w:ascii="宋体" w:hAnsi="宋体" w:eastAsia="宋体" w:cs="宋体"/>
          <w:szCs w:val="21"/>
        </w:rPr>
        <w:t>（8）生产许可证编号；</w:t>
      </w:r>
    </w:p>
    <w:p w14:paraId="1C74F639">
      <w:pPr>
        <w:widowControl/>
        <w:ind w:firstLine="420" w:firstLineChars="200"/>
        <w:rPr>
          <w:rFonts w:hint="eastAsia" w:ascii="宋体" w:hAnsi="宋体" w:eastAsia="宋体" w:cs="宋体"/>
          <w:szCs w:val="21"/>
        </w:rPr>
      </w:pPr>
      <w:r>
        <w:rPr>
          <w:rFonts w:hint="eastAsia" w:ascii="宋体" w:hAnsi="宋体" w:eastAsia="宋体" w:cs="宋体"/>
          <w:szCs w:val="21"/>
        </w:rPr>
        <w:t>（9）法律、法规或者食品安全标准规定应当标明的其他事项。食品安全国家标准对标签标注事项另有规定的，从其规定。</w:t>
      </w:r>
    </w:p>
    <w:p w14:paraId="14058F92">
      <w:pPr>
        <w:widowControl/>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从食品生产单位采购的商品，须查验留存供货商资质证明（许可证、营业执照）和产品检验合格证明；从固定供货商采购的，应查验留存供货商的资质证明和每笔供货清单等证明</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"http://www.canyin168.com/soft/" \o "餐饮资料" </w:instrText>
      </w:r>
      <w:r>
        <w:rPr>
          <w:rFonts w:hint="eastAsia" w:ascii="宋体" w:hAnsi="宋体" w:eastAsia="宋体" w:cs="宋体"/>
          <w:szCs w:val="21"/>
        </w:rPr>
        <w:fldChar w:fldCharType="separate"/>
      </w:r>
      <w:r>
        <w:rPr>
          <w:rFonts w:hint="eastAsia" w:ascii="宋体" w:hAnsi="宋体" w:eastAsia="宋体" w:cs="宋体"/>
          <w:szCs w:val="21"/>
        </w:rPr>
        <w:t>资料</w:t>
      </w:r>
      <w:r>
        <w:rPr>
          <w:rFonts w:hint="eastAsia" w:ascii="宋体" w:hAnsi="宋体" w:eastAsia="宋体" w:cs="宋体"/>
          <w:szCs w:val="21"/>
        </w:rPr>
        <w:fldChar w:fldCharType="end"/>
      </w:r>
      <w:r>
        <w:rPr>
          <w:rFonts w:hint="eastAsia" w:ascii="宋体" w:hAnsi="宋体" w:eastAsia="宋体" w:cs="宋体"/>
          <w:szCs w:val="21"/>
        </w:rPr>
        <w:t>，资料若为复印件，应由供应者盖章或签字确认。</w:t>
      </w:r>
    </w:p>
    <w:p w14:paraId="59659CD5">
      <w:pPr>
        <w:widowControl/>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应当建立台账（采购记录），按格式如实记录产品名称、规格、数量、生产批号、保质期、供货者名称及联系方式、进货日期等内容，或者保留载有上述信息的进货清单或票据，可不再重新登记台账。</w:t>
      </w:r>
    </w:p>
    <w:p w14:paraId="5A1ECACC">
      <w:pPr>
        <w:widowControl/>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w:t>
      </w:r>
      <w:r>
        <w:rPr>
          <w:rFonts w:hint="eastAsia" w:ascii="宋体" w:hAnsi="宋体" w:eastAsia="宋体" w:cs="宋体"/>
          <w:szCs w:val="21"/>
        </w:rPr>
        <w:t>贮存、运输和装卸食品的容器、工具和设备应当安全、无害，保持清洁，防止食品污染，并符合保证食品安全所需的保温和冷藏设施，不得将食品与有毒、有害物品一同运输。</w:t>
      </w:r>
    </w:p>
    <w:p w14:paraId="61B9D179">
      <w:pPr>
        <w:widowControl/>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须遵守国家和地方有关环境和卫生的标准，严禁供应腐烂变质的食品，保持货品的新鲜。</w:t>
      </w:r>
    </w:p>
    <w:p w14:paraId="5200DAA5">
      <w:pPr>
        <w:widowControl/>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所供食品的质量要求：所供食品均符合《国家食品卫生标准》、《食品卫生法》</w:t>
      </w:r>
      <w:r>
        <w:rPr>
          <w:rFonts w:hint="eastAsia" w:ascii="宋体" w:hAnsi="宋体" w:eastAsia="宋体" w:cs="宋体"/>
          <w:szCs w:val="21"/>
          <w:lang w:val="en-US" w:eastAsia="zh-CN"/>
        </w:rPr>
        <w:t>等</w:t>
      </w:r>
      <w:r>
        <w:rPr>
          <w:rFonts w:hint="eastAsia" w:ascii="宋体" w:hAnsi="宋体" w:eastAsia="宋体" w:cs="宋体"/>
          <w:szCs w:val="21"/>
        </w:rPr>
        <w:t>相关规定。</w:t>
      </w:r>
    </w:p>
    <w:p w14:paraId="61D9C90F">
      <w:pPr>
        <w:widowControl/>
        <w:ind w:firstLine="420" w:firstLineChars="200"/>
        <w:rPr>
          <w:rFonts w:hint="eastAsia" w:ascii="宋体" w:hAnsi="宋体" w:eastAsia="宋体" w:cs="宋体"/>
          <w:szCs w:val="21"/>
        </w:rPr>
      </w:pPr>
      <w:r>
        <w:rPr>
          <w:rFonts w:hint="eastAsia" w:ascii="宋体" w:hAnsi="宋体" w:cs="宋体"/>
          <w:szCs w:val="21"/>
          <w:lang w:val="en-US" w:eastAsia="zh-CN"/>
        </w:rPr>
        <w:t>8.</w:t>
      </w:r>
      <w:r>
        <w:rPr>
          <w:rFonts w:hint="eastAsia" w:ascii="宋体" w:hAnsi="宋体" w:cs="宋体"/>
          <w:szCs w:val="21"/>
          <w:lang w:eastAsia="zh-CN"/>
        </w:rPr>
        <w:t>中标人</w:t>
      </w:r>
      <w:r>
        <w:rPr>
          <w:rFonts w:hint="eastAsia" w:ascii="宋体" w:hAnsi="宋体" w:eastAsia="宋体" w:cs="宋体"/>
          <w:szCs w:val="21"/>
        </w:rPr>
        <w:t>所提供产品质量须要符合行业标准要求，不得有掺假、变质、变味、过期等现象出现，严禁伪劣、假冒、无证不合格物品进入仓库。</w:t>
      </w:r>
    </w:p>
    <w:p w14:paraId="45915F18">
      <w:pPr>
        <w:ind w:firstLine="420" w:firstLineChars="200"/>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rPr>
        <w:t>、</w:t>
      </w:r>
      <w:r>
        <w:rPr>
          <w:rFonts w:hint="eastAsia" w:ascii="宋体" w:hAnsi="宋体" w:cs="宋体"/>
          <w:szCs w:val="21"/>
          <w:lang w:eastAsia="zh-CN"/>
        </w:rPr>
        <w:t>中标人</w:t>
      </w:r>
      <w:r>
        <w:rPr>
          <w:rFonts w:hint="eastAsia"/>
          <w:color w:val="000000"/>
        </w:rPr>
        <w:t>配送的商品生产日期不得超过保质期时间的三分之一。如有违反，第一次采购</w:t>
      </w:r>
      <w:r>
        <w:rPr>
          <w:rFonts w:hint="eastAsia" w:ascii="宋体" w:hAnsi="宋体" w:cs="宋体"/>
          <w:szCs w:val="21"/>
          <w:lang w:eastAsia="zh-CN"/>
        </w:rPr>
        <w:t>人</w:t>
      </w:r>
      <w:r>
        <w:rPr>
          <w:rFonts w:hint="eastAsia"/>
          <w:color w:val="000000"/>
        </w:rPr>
        <w:t>给予警告并拒收，</w:t>
      </w:r>
      <w:r>
        <w:rPr>
          <w:rFonts w:hint="eastAsia" w:ascii="宋体" w:hAnsi="宋体" w:cs="宋体"/>
          <w:szCs w:val="21"/>
          <w:lang w:eastAsia="zh-CN"/>
        </w:rPr>
        <w:t>中标人</w:t>
      </w:r>
      <w:r>
        <w:rPr>
          <w:rFonts w:hint="eastAsia"/>
          <w:color w:val="000000"/>
        </w:rPr>
        <w:t>须在不影响采购</w:t>
      </w:r>
      <w:r>
        <w:rPr>
          <w:rFonts w:hint="eastAsia" w:ascii="宋体" w:hAnsi="宋体" w:cs="宋体"/>
          <w:szCs w:val="21"/>
          <w:lang w:eastAsia="zh-CN"/>
        </w:rPr>
        <w:t>人</w:t>
      </w:r>
      <w:r>
        <w:rPr>
          <w:rFonts w:hint="eastAsia"/>
          <w:color w:val="000000"/>
        </w:rPr>
        <w:t>使用的前提下，及时重新配送；第二次采购</w:t>
      </w:r>
      <w:r>
        <w:rPr>
          <w:rFonts w:hint="eastAsia" w:ascii="宋体" w:hAnsi="宋体" w:cs="宋体"/>
          <w:szCs w:val="21"/>
          <w:lang w:eastAsia="zh-CN"/>
        </w:rPr>
        <w:t>人</w:t>
      </w:r>
      <w:r>
        <w:rPr>
          <w:rFonts w:hint="eastAsia"/>
          <w:color w:val="000000"/>
        </w:rPr>
        <w:t>予以严重警告，并视情形严重程度，保有单方解除本合同的权利，同时</w:t>
      </w:r>
      <w:r>
        <w:rPr>
          <w:rFonts w:hint="eastAsia" w:ascii="宋体" w:hAnsi="宋体" w:cs="宋体"/>
          <w:szCs w:val="21"/>
          <w:lang w:eastAsia="zh-CN"/>
        </w:rPr>
        <w:t>中标人</w:t>
      </w:r>
      <w:r>
        <w:rPr>
          <w:rFonts w:hint="eastAsia"/>
          <w:color w:val="000000"/>
        </w:rPr>
        <w:t>应按照当次订货金额的3倍向采购</w:t>
      </w:r>
      <w:r>
        <w:rPr>
          <w:rFonts w:hint="eastAsia" w:ascii="宋体" w:hAnsi="宋体" w:cs="宋体"/>
          <w:szCs w:val="21"/>
          <w:lang w:eastAsia="zh-CN"/>
        </w:rPr>
        <w:t>人</w:t>
      </w:r>
      <w:r>
        <w:rPr>
          <w:rFonts w:hint="eastAsia"/>
          <w:color w:val="000000"/>
        </w:rPr>
        <w:t>支付违约金。</w:t>
      </w:r>
    </w:p>
    <w:p w14:paraId="4F63E56A">
      <w:pPr>
        <w:widowControl/>
        <w:ind w:firstLine="422" w:firstLineChars="200"/>
        <w:rPr>
          <w:rFonts w:hint="eastAsia" w:eastAsia="宋体"/>
          <w:b/>
          <w:bCs/>
          <w:color w:val="FF0000"/>
          <w:highlight w:val="none"/>
          <w:lang w:eastAsia="zh-CN"/>
        </w:rPr>
      </w:pPr>
      <w:r>
        <w:rPr>
          <w:rFonts w:hint="eastAsia"/>
          <w:b/>
          <w:bCs/>
          <w:color w:val="FF0000"/>
          <w:highlight w:val="none"/>
        </w:rPr>
        <w:t>★</w:t>
      </w:r>
      <w:r>
        <w:rPr>
          <w:rFonts w:hint="eastAsia" w:ascii="宋体" w:hAnsi="宋体" w:eastAsia="宋体" w:cs="宋体"/>
          <w:b/>
          <w:bCs/>
          <w:color w:val="FF0000"/>
          <w:szCs w:val="21"/>
        </w:rPr>
        <w:t>1</w:t>
      </w:r>
      <w:r>
        <w:rPr>
          <w:rFonts w:hint="eastAsia" w:ascii="宋体" w:hAnsi="宋体" w:cs="宋体"/>
          <w:b/>
          <w:bCs/>
          <w:color w:val="FF0000"/>
          <w:szCs w:val="21"/>
          <w:lang w:val="en-US" w:eastAsia="zh-CN"/>
        </w:rPr>
        <w:t>0</w:t>
      </w:r>
      <w:r>
        <w:rPr>
          <w:rFonts w:hint="eastAsia" w:ascii="宋体" w:hAnsi="宋体" w:eastAsia="宋体" w:cs="宋体"/>
          <w:b/>
          <w:bCs/>
          <w:color w:val="FF0000"/>
          <w:szCs w:val="21"/>
        </w:rPr>
        <w:t>.</w:t>
      </w:r>
      <w:r>
        <w:rPr>
          <w:rFonts w:hint="eastAsia"/>
          <w:b/>
          <w:bCs/>
          <w:color w:val="FF0000"/>
          <w:highlight w:val="none"/>
        </w:rPr>
        <w:t>预包装食品的包装整洁、完好，无破损或胀气现象；标签内容完整、清晰，详细列明产品名称、净含量（规格）、生产日期、配料表、生产者的名称、地址、联系方式、保质期、产品标准代号、贮存条件、生产许可证编号等内容（应符合GB7718（或最新</w:t>
      </w:r>
      <w:r>
        <w:rPr>
          <w:rFonts w:hint="eastAsia"/>
          <w:b/>
          <w:bCs/>
          <w:color w:val="FF0000"/>
          <w:highlight w:val="none"/>
          <w:lang w:val="en-US" w:eastAsia="zh-CN"/>
        </w:rPr>
        <w:t>有效</w:t>
      </w:r>
      <w:r>
        <w:rPr>
          <w:rFonts w:hint="eastAsia"/>
          <w:b/>
          <w:bCs/>
          <w:color w:val="FF0000"/>
          <w:highlight w:val="none"/>
        </w:rPr>
        <w:t>标准）的要求）</w:t>
      </w:r>
      <w:r>
        <w:rPr>
          <w:rFonts w:hint="eastAsia"/>
          <w:b/>
          <w:bCs/>
          <w:color w:val="FF0000"/>
          <w:highlight w:val="none"/>
          <w:lang w:eastAsia="zh-CN"/>
        </w:rPr>
        <w:t>。</w:t>
      </w:r>
    </w:p>
    <w:p w14:paraId="08F086F2">
      <w:pPr>
        <w:widowControl/>
        <w:ind w:firstLine="420" w:firstLineChars="200"/>
        <w:rPr>
          <w:rFonts w:hint="eastAsia" w:ascii="宋体" w:hAnsi="宋体" w:eastAsia="宋体" w:cs="宋体"/>
          <w:szCs w:val="21"/>
        </w:rPr>
      </w:pPr>
      <w:r>
        <w:rPr>
          <w:rFonts w:hint="eastAsia" w:ascii="宋体" w:hAnsi="宋体" w:cs="宋体"/>
          <w:szCs w:val="21"/>
          <w:lang w:val="en-US" w:eastAsia="zh-CN"/>
        </w:rPr>
        <w:t>11.</w:t>
      </w:r>
      <w:r>
        <w:rPr>
          <w:rFonts w:hint="eastAsia"/>
          <w:color w:val="000000"/>
        </w:rPr>
        <w:t>产品须保证新鲜（最新批次生产），包装完整，符合国家行业相关标准</w:t>
      </w:r>
      <w:r>
        <w:rPr>
          <w:rFonts w:hint="eastAsia" w:ascii="宋体" w:hAnsi="宋体" w:eastAsia="宋体" w:cs="宋体"/>
          <w:szCs w:val="21"/>
        </w:rPr>
        <w:t>。</w:t>
      </w:r>
    </w:p>
    <w:p w14:paraId="6ED740F1">
      <w:pPr>
        <w:ind w:firstLine="422" w:firstLineChars="200"/>
        <w:outlineLvl w:val="1"/>
        <w:rPr>
          <w:b/>
          <w:bCs/>
          <w:highlight w:val="none"/>
        </w:rPr>
      </w:pPr>
      <w:r>
        <w:rPr>
          <w:rFonts w:hint="eastAsia" w:ascii="宋体" w:hAnsi="宋体" w:eastAsia="宋体" w:cs="宋体"/>
          <w:b/>
          <w:bCs/>
          <w:szCs w:val="21"/>
        </w:rPr>
        <w:t>（四）</w:t>
      </w:r>
      <w:r>
        <w:rPr>
          <w:rFonts w:hint="eastAsia"/>
          <w:b/>
          <w:bCs/>
          <w:highlight w:val="none"/>
        </w:rPr>
        <w:t>管理要求</w:t>
      </w:r>
    </w:p>
    <w:p w14:paraId="6F799B7C">
      <w:pPr>
        <w:ind w:firstLine="420" w:firstLineChars="200"/>
        <w:rPr>
          <w:highlight w:val="none"/>
        </w:rPr>
      </w:pPr>
      <w:r>
        <w:rPr>
          <w:rFonts w:hint="eastAsia"/>
          <w:highlight w:val="none"/>
        </w:rPr>
        <w:t>1、供应商使用方式及考核制度</w:t>
      </w:r>
    </w:p>
    <w:p w14:paraId="6CD5D645">
      <w:pPr>
        <w:ind w:firstLine="422" w:firstLineChars="200"/>
        <w:rPr>
          <w:b/>
          <w:bCs/>
          <w:color w:val="FF0000"/>
          <w:highlight w:val="none"/>
        </w:rPr>
      </w:pPr>
      <w:r>
        <w:rPr>
          <w:rFonts w:hint="eastAsia"/>
          <w:b/>
          <w:bCs/>
          <w:color w:val="FF0000"/>
          <w:highlight w:val="none"/>
        </w:rPr>
        <w:t>（1）★</w:t>
      </w:r>
      <w:r>
        <w:rPr>
          <w:rFonts w:hint="eastAsia"/>
          <w:b/>
          <w:bCs/>
          <w:color w:val="FF0000"/>
          <w:highlight w:val="none"/>
          <w:lang w:eastAsia="zh-CN"/>
        </w:rPr>
        <w:t>中标人</w:t>
      </w:r>
      <w:r>
        <w:rPr>
          <w:rFonts w:hint="eastAsia"/>
          <w:b/>
          <w:bCs/>
          <w:color w:val="FF0000"/>
          <w:highlight w:val="none"/>
        </w:rPr>
        <w:t>需在合同签订前向学校提交《质量安全承诺书》（详见附件</w:t>
      </w:r>
      <w:r>
        <w:rPr>
          <w:rFonts w:hint="eastAsia"/>
          <w:b/>
          <w:bCs/>
          <w:color w:val="FF0000"/>
          <w:highlight w:val="none"/>
          <w:lang w:val="en-US" w:eastAsia="zh-CN"/>
        </w:rPr>
        <w:t>2</w:t>
      </w:r>
      <w:r>
        <w:rPr>
          <w:rFonts w:hint="eastAsia"/>
          <w:b/>
          <w:bCs/>
          <w:color w:val="FF0000"/>
          <w:highlight w:val="none"/>
        </w:rPr>
        <w:t>）。</w:t>
      </w:r>
    </w:p>
    <w:p w14:paraId="5F138425">
      <w:pPr>
        <w:ind w:firstLine="420" w:firstLineChars="200"/>
        <w:rPr>
          <w:highlight w:val="none"/>
        </w:rPr>
      </w:pPr>
      <w:r>
        <w:rPr>
          <w:rFonts w:hint="eastAsia"/>
          <w:highlight w:val="none"/>
        </w:rPr>
        <w:t>（2）实施日常考评、月度考评、季度考评的考核机制，考核办法详见“（</w:t>
      </w:r>
      <w:r>
        <w:rPr>
          <w:rFonts w:hint="eastAsia"/>
          <w:highlight w:val="none"/>
          <w:lang w:val="en-US" w:eastAsia="zh-CN"/>
        </w:rPr>
        <w:t>七</w:t>
      </w:r>
      <w:r>
        <w:rPr>
          <w:rFonts w:hint="eastAsia"/>
          <w:highlight w:val="none"/>
        </w:rPr>
        <w:t>）供应商服务综合评议制度”。</w:t>
      </w:r>
    </w:p>
    <w:p w14:paraId="418C23EF">
      <w:pPr>
        <w:ind w:firstLine="420" w:firstLineChars="200"/>
        <w:rPr>
          <w:highlight w:val="none"/>
        </w:rPr>
      </w:pPr>
      <w:r>
        <w:rPr>
          <w:rFonts w:hint="eastAsia"/>
          <w:highlight w:val="none"/>
        </w:rPr>
        <w:t>（3）各校区设立</w:t>
      </w:r>
      <w:r>
        <w:rPr>
          <w:rFonts w:hint="eastAsia"/>
          <w:highlight w:val="none"/>
          <w:lang w:val="en-US" w:eastAsia="zh-CN"/>
        </w:rPr>
        <w:t>校园店项目</w:t>
      </w:r>
      <w:r>
        <w:rPr>
          <w:rFonts w:hint="eastAsia"/>
          <w:highlight w:val="none"/>
        </w:rPr>
        <w:t>配送服务供应商评议考核小组，具体负责供应商的评议考核工作。</w:t>
      </w:r>
    </w:p>
    <w:p w14:paraId="3721D550">
      <w:pPr>
        <w:ind w:firstLine="420" w:firstLineChars="200"/>
        <w:rPr>
          <w:highlight w:val="none"/>
        </w:rPr>
      </w:pPr>
      <w:r>
        <w:rPr>
          <w:rFonts w:hint="eastAsia"/>
          <w:highlight w:val="none"/>
        </w:rPr>
        <w:t>2、对供应商的其他相关要求</w:t>
      </w:r>
    </w:p>
    <w:p w14:paraId="690B341C">
      <w:pPr>
        <w:ind w:firstLine="420" w:firstLineChars="200"/>
        <w:rPr>
          <w:highlight w:val="none"/>
        </w:rPr>
      </w:pPr>
      <w:r>
        <w:rPr>
          <w:rFonts w:hint="eastAsia"/>
          <w:highlight w:val="none"/>
        </w:rPr>
        <w:t>（1）必须依据国家有关法律法规要求建立健全各项管理制度，保证食品安全，有明确的食品安全责任人。因所供货物质量原因导致发生食品安全事故，除终止采购供应合同外，</w:t>
      </w:r>
      <w:r>
        <w:rPr>
          <w:rFonts w:hint="eastAsia"/>
          <w:highlight w:val="none"/>
          <w:lang w:eastAsia="zh-CN"/>
        </w:rPr>
        <w:t>中标人</w:t>
      </w:r>
      <w:r>
        <w:rPr>
          <w:rFonts w:hint="eastAsia"/>
          <w:highlight w:val="none"/>
        </w:rPr>
        <w:t>还需赔偿采购人救治经费及误工损失。</w:t>
      </w:r>
    </w:p>
    <w:p w14:paraId="360DA504">
      <w:pPr>
        <w:ind w:firstLine="420" w:firstLineChars="200"/>
        <w:rPr>
          <w:highlight w:val="none"/>
        </w:rPr>
      </w:pPr>
      <w:r>
        <w:rPr>
          <w:rFonts w:hint="eastAsia"/>
          <w:highlight w:val="none"/>
        </w:rPr>
        <w:t>（2）按合同约定的标的供货，</w:t>
      </w:r>
      <w:r>
        <w:rPr>
          <w:rFonts w:hint="eastAsia"/>
          <w:highlight w:val="none"/>
          <w:lang w:eastAsia="zh-CN"/>
        </w:rPr>
        <w:t>中标人</w:t>
      </w:r>
      <w:r>
        <w:rPr>
          <w:rFonts w:hint="eastAsia"/>
          <w:highlight w:val="none"/>
        </w:rPr>
        <w:t>不得转包、分包，否则采购人有权终止合同，</w:t>
      </w:r>
      <w:r>
        <w:rPr>
          <w:rFonts w:hint="eastAsia"/>
          <w:highlight w:val="none"/>
          <w:lang w:eastAsia="zh-CN"/>
        </w:rPr>
        <w:t>中标人</w:t>
      </w:r>
      <w:r>
        <w:rPr>
          <w:rFonts w:hint="eastAsia"/>
          <w:highlight w:val="none"/>
        </w:rPr>
        <w:t>承担由此造成的经济损失。</w:t>
      </w:r>
    </w:p>
    <w:p w14:paraId="58C7ADB0">
      <w:pPr>
        <w:ind w:firstLine="420" w:firstLineChars="200"/>
        <w:rPr>
          <w:highlight w:val="none"/>
        </w:rPr>
      </w:pPr>
      <w:r>
        <w:rPr>
          <w:rFonts w:hint="eastAsia"/>
          <w:highlight w:val="none"/>
        </w:rPr>
        <w:t>（3）</w:t>
      </w:r>
      <w:r>
        <w:rPr>
          <w:rFonts w:hint="eastAsia"/>
          <w:highlight w:val="none"/>
          <w:lang w:eastAsia="zh-CN"/>
        </w:rPr>
        <w:t>中标人</w:t>
      </w:r>
      <w:r>
        <w:rPr>
          <w:rFonts w:hint="eastAsia"/>
          <w:highlight w:val="none"/>
        </w:rPr>
        <w:t>应严格按招标要求（含品种、质量等）供应，不得变更供应商品，否则，学校有权退货。应严格按学校要求（含名称、产地、规格和重量等）供应，否则，学校有权拒收。如学校对货物验收不合格导致退货的，</w:t>
      </w:r>
      <w:r>
        <w:rPr>
          <w:rFonts w:hint="eastAsia"/>
          <w:highlight w:val="none"/>
          <w:lang w:eastAsia="zh-CN"/>
        </w:rPr>
        <w:t>中标人</w:t>
      </w:r>
      <w:r>
        <w:rPr>
          <w:rFonts w:hint="eastAsia"/>
          <w:highlight w:val="none"/>
        </w:rPr>
        <w:t>必须于当日内安排重新送货上门。若因特殊情况（如商家停产或天气因素等）确实需要变更的个别商品，经学校同意，必须以质量较高的同类商品代替，不得未经学校同意私自更改供货单。</w:t>
      </w:r>
    </w:p>
    <w:p w14:paraId="2C2497DC">
      <w:pPr>
        <w:ind w:firstLine="420" w:firstLineChars="200"/>
        <w:rPr>
          <w:highlight w:val="none"/>
        </w:rPr>
      </w:pPr>
      <w:r>
        <w:rPr>
          <w:rFonts w:hint="eastAsia"/>
          <w:highlight w:val="none"/>
        </w:rPr>
        <w:t>（4）</w:t>
      </w:r>
      <w:r>
        <w:rPr>
          <w:rFonts w:hint="eastAsia"/>
          <w:highlight w:val="none"/>
          <w:lang w:eastAsia="zh-CN"/>
        </w:rPr>
        <w:t>中标人</w:t>
      </w:r>
      <w:r>
        <w:rPr>
          <w:rFonts w:hint="eastAsia"/>
          <w:highlight w:val="none"/>
        </w:rPr>
        <w:t>除不可抗力，不得因其他任何理由延迟送货。学校如遇特殊情况需推迟送货，应提前通知</w:t>
      </w:r>
      <w:r>
        <w:rPr>
          <w:rFonts w:hint="eastAsia"/>
          <w:highlight w:val="none"/>
          <w:lang w:eastAsia="zh-CN"/>
        </w:rPr>
        <w:t>中标人</w:t>
      </w:r>
      <w:r>
        <w:rPr>
          <w:rFonts w:hint="eastAsia"/>
          <w:highlight w:val="none"/>
        </w:rPr>
        <w:t>。因</w:t>
      </w:r>
      <w:r>
        <w:rPr>
          <w:rFonts w:hint="eastAsia"/>
          <w:highlight w:val="none"/>
          <w:lang w:eastAsia="zh-CN"/>
        </w:rPr>
        <w:t>中标人</w:t>
      </w:r>
      <w:r>
        <w:rPr>
          <w:rFonts w:hint="eastAsia"/>
          <w:highlight w:val="none"/>
        </w:rPr>
        <w:t>原因延误交货日期的（学校要求推迟的除外），由</w:t>
      </w:r>
      <w:r>
        <w:rPr>
          <w:rFonts w:hint="eastAsia"/>
          <w:highlight w:val="none"/>
          <w:lang w:eastAsia="zh-CN"/>
        </w:rPr>
        <w:t>中标人</w:t>
      </w:r>
      <w:r>
        <w:rPr>
          <w:rFonts w:hint="eastAsia"/>
          <w:highlight w:val="none"/>
        </w:rPr>
        <w:t>承担由此产生的一切损失和费用。</w:t>
      </w:r>
    </w:p>
    <w:p w14:paraId="3CC67EED">
      <w:pPr>
        <w:ind w:firstLine="420" w:firstLineChars="200"/>
        <w:rPr>
          <w:highlight w:val="none"/>
        </w:rPr>
      </w:pPr>
      <w:r>
        <w:rPr>
          <w:rFonts w:hint="eastAsia"/>
          <w:highlight w:val="none"/>
        </w:rPr>
        <w:t>（5）学校对货物进行认真验收，对不符合规格要求的商品，</w:t>
      </w:r>
      <w:r>
        <w:rPr>
          <w:rFonts w:hint="eastAsia"/>
          <w:highlight w:val="none"/>
          <w:lang w:eastAsia="zh-CN"/>
        </w:rPr>
        <w:t>中标人</w:t>
      </w:r>
      <w:r>
        <w:rPr>
          <w:rFonts w:hint="eastAsia"/>
          <w:highlight w:val="none"/>
        </w:rPr>
        <w:t>必须无条件退货。</w:t>
      </w:r>
      <w:r>
        <w:rPr>
          <w:rFonts w:hint="eastAsia"/>
          <w:highlight w:val="none"/>
          <w:lang w:eastAsia="zh-CN"/>
        </w:rPr>
        <w:t>中标人</w:t>
      </w:r>
      <w:r>
        <w:rPr>
          <w:rFonts w:hint="eastAsia"/>
          <w:highlight w:val="none"/>
        </w:rPr>
        <w:t>未能履行招标文件和合同所定事项, 或供应不合格的、假冒伪劣、以次充好的商品，学校退货后将记录在案，并对</w:t>
      </w:r>
      <w:r>
        <w:rPr>
          <w:rFonts w:hint="eastAsia"/>
          <w:highlight w:val="none"/>
          <w:lang w:eastAsia="zh-CN"/>
        </w:rPr>
        <w:t>中标人</w:t>
      </w:r>
      <w:r>
        <w:rPr>
          <w:rFonts w:hint="eastAsia"/>
          <w:highlight w:val="none"/>
        </w:rPr>
        <w:t>予以处罚，除要承担因此产生的一切损失和费用外，情节严重的可终止其采购供应合同。</w:t>
      </w:r>
    </w:p>
    <w:p w14:paraId="0209E077">
      <w:pPr>
        <w:ind w:firstLine="420" w:firstLineChars="200"/>
        <w:rPr>
          <w:highlight w:val="none"/>
        </w:rPr>
      </w:pPr>
      <w:r>
        <w:rPr>
          <w:rFonts w:hint="eastAsia"/>
          <w:highlight w:val="none"/>
        </w:rPr>
        <w:t>（6）</w:t>
      </w:r>
      <w:r>
        <w:rPr>
          <w:rFonts w:hint="eastAsia"/>
          <w:highlight w:val="none"/>
          <w:lang w:eastAsia="zh-CN"/>
        </w:rPr>
        <w:t>中标人</w:t>
      </w:r>
      <w:r>
        <w:rPr>
          <w:rFonts w:hint="eastAsia"/>
          <w:highlight w:val="none"/>
        </w:rPr>
        <w:t>每次随货送上一式四份的送货清单,供双方验货后签字确认，</w:t>
      </w:r>
      <w:r>
        <w:rPr>
          <w:rFonts w:hint="eastAsia"/>
          <w:highlight w:val="none"/>
          <w:lang w:eastAsia="zh-CN"/>
        </w:rPr>
        <w:t>中标人</w:t>
      </w:r>
      <w:r>
        <w:rPr>
          <w:rFonts w:hint="eastAsia"/>
          <w:highlight w:val="none"/>
        </w:rPr>
        <w:t>一份，学校持三份，作为送、收货的凭证。</w:t>
      </w:r>
    </w:p>
    <w:p w14:paraId="06B54F7A">
      <w:pPr>
        <w:ind w:firstLine="420" w:firstLineChars="200"/>
        <w:rPr>
          <w:highlight w:val="none"/>
        </w:rPr>
      </w:pPr>
      <w:r>
        <w:rPr>
          <w:rFonts w:hint="eastAsia"/>
          <w:highlight w:val="none"/>
        </w:rPr>
        <w:t>（7）结算货款时，</w:t>
      </w:r>
      <w:r>
        <w:rPr>
          <w:rFonts w:hint="eastAsia"/>
          <w:highlight w:val="none"/>
          <w:lang w:eastAsia="zh-CN"/>
        </w:rPr>
        <w:t>中标人</w:t>
      </w:r>
      <w:r>
        <w:rPr>
          <w:rFonts w:hint="eastAsia"/>
          <w:highlight w:val="none"/>
        </w:rPr>
        <w:t>须提供送货清单和国家正规的电子发票，应由学校财务人员严格审核送货清单。</w:t>
      </w:r>
    </w:p>
    <w:p w14:paraId="0B55C900">
      <w:pPr>
        <w:ind w:firstLine="420" w:firstLineChars="200"/>
        <w:rPr>
          <w:highlight w:val="none"/>
        </w:rPr>
      </w:pPr>
      <w:r>
        <w:rPr>
          <w:rFonts w:hint="eastAsia"/>
          <w:highlight w:val="none"/>
        </w:rPr>
        <w:t>（8）食品溯源要求：对食品供应链进行明确，所有食品的来源必须清晰，尽量使用知名品牌。生产食品的源头与供应商要有固定的合法的供应关系，严禁收购非标准产品供应。标书要求对食品的来源和质量标准要有详尽的描述，验收须按国家标准。供应商应保存以下资料：</w:t>
      </w:r>
    </w:p>
    <w:p w14:paraId="2A04F266">
      <w:pPr>
        <w:ind w:firstLine="420" w:firstLineChars="200"/>
        <w:rPr>
          <w:highlight w:val="none"/>
        </w:rPr>
      </w:pPr>
      <w:r>
        <w:rPr>
          <w:rFonts w:hint="eastAsia"/>
          <w:highlight w:val="none"/>
        </w:rPr>
        <w:t>（a）供应商与生产企业的销售合同；</w:t>
      </w:r>
    </w:p>
    <w:p w14:paraId="7366C468">
      <w:pPr>
        <w:ind w:firstLine="420" w:firstLineChars="200"/>
        <w:rPr>
          <w:highlight w:val="none"/>
        </w:rPr>
      </w:pPr>
      <w:r>
        <w:rPr>
          <w:rFonts w:hint="eastAsia"/>
          <w:highlight w:val="none"/>
        </w:rPr>
        <w:t>（b）生产企业的送货单和销售发票；</w:t>
      </w:r>
    </w:p>
    <w:p w14:paraId="7606FEA2">
      <w:pPr>
        <w:ind w:firstLine="420" w:firstLineChars="200"/>
        <w:rPr>
          <w:highlight w:val="none"/>
        </w:rPr>
      </w:pPr>
      <w:r>
        <w:rPr>
          <w:rFonts w:hint="eastAsia"/>
          <w:highlight w:val="none"/>
        </w:rPr>
        <w:t>（c）供应商与采购人的采购合同及送货单据、销售发票。</w:t>
      </w:r>
    </w:p>
    <w:p w14:paraId="6F1CE2D5">
      <w:pPr>
        <w:ind w:firstLine="420" w:firstLineChars="200"/>
        <w:rPr>
          <w:highlight w:val="none"/>
        </w:rPr>
      </w:pPr>
      <w:r>
        <w:rPr>
          <w:rFonts w:hint="eastAsia"/>
          <w:highlight w:val="none"/>
        </w:rPr>
        <w:t>（9）交货要求：</w:t>
      </w:r>
    </w:p>
    <w:p w14:paraId="2CF7E183">
      <w:pPr>
        <w:ind w:firstLine="420" w:firstLineChars="200"/>
        <w:rPr>
          <w:highlight w:val="none"/>
        </w:rPr>
      </w:pPr>
      <w:r>
        <w:rPr>
          <w:rFonts w:hint="eastAsia"/>
          <w:highlight w:val="none"/>
        </w:rPr>
        <w:t>提供的</w:t>
      </w:r>
      <w:r>
        <w:rPr>
          <w:rFonts w:hint="eastAsia"/>
          <w:highlight w:val="none"/>
          <w:lang w:val="en-US" w:eastAsia="zh-CN"/>
        </w:rPr>
        <w:t>商品</w:t>
      </w:r>
      <w:r>
        <w:rPr>
          <w:rFonts w:hint="eastAsia"/>
          <w:highlight w:val="none"/>
        </w:rPr>
        <w:t>必须为经检验合格的产品。</w:t>
      </w:r>
    </w:p>
    <w:p w14:paraId="0E432544">
      <w:pPr>
        <w:ind w:firstLine="420" w:firstLineChars="200"/>
        <w:rPr>
          <w:highlight w:val="none"/>
        </w:rPr>
      </w:pPr>
      <w:r>
        <w:rPr>
          <w:rFonts w:hint="eastAsia"/>
          <w:highlight w:val="none"/>
        </w:rPr>
        <w:t>（10）</w:t>
      </w:r>
      <w:r>
        <w:rPr>
          <w:rFonts w:hint="eastAsia"/>
          <w:highlight w:val="none"/>
          <w:lang w:eastAsia="zh-CN"/>
        </w:rPr>
        <w:t>中标人</w:t>
      </w:r>
      <w:r>
        <w:rPr>
          <w:rFonts w:hint="eastAsia"/>
          <w:highlight w:val="none"/>
        </w:rPr>
        <w:t>应随时按采购人要求提供各类货物清晰准确的原产地以及检测报告。</w:t>
      </w:r>
    </w:p>
    <w:p w14:paraId="1806F40D">
      <w:pPr>
        <w:ind w:firstLine="420" w:firstLineChars="200"/>
        <w:rPr>
          <w:highlight w:val="none"/>
        </w:rPr>
      </w:pPr>
      <w:r>
        <w:rPr>
          <w:rFonts w:hint="eastAsia"/>
          <w:highlight w:val="none"/>
        </w:rPr>
        <w:t>（11）临时加货处理：</w:t>
      </w:r>
    </w:p>
    <w:p w14:paraId="00DB31EE">
      <w:pPr>
        <w:ind w:firstLine="420" w:firstLineChars="200"/>
        <w:rPr>
          <w:highlight w:val="none"/>
        </w:rPr>
      </w:pPr>
      <w:r>
        <w:rPr>
          <w:rFonts w:hint="eastAsia" w:ascii="宋体" w:hAnsi="宋体" w:eastAsia="宋体" w:cs="宋体"/>
          <w:szCs w:val="21"/>
          <w:lang w:val="en-US" w:eastAsia="zh-CN"/>
        </w:rPr>
        <w:t>对于采购人临时有需求时</w:t>
      </w:r>
      <w:r>
        <w:rPr>
          <w:rFonts w:hint="eastAsia"/>
          <w:highlight w:val="none"/>
        </w:rPr>
        <w:t>，</w:t>
      </w:r>
      <w:r>
        <w:rPr>
          <w:rFonts w:hint="eastAsia"/>
          <w:highlight w:val="none"/>
          <w:lang w:eastAsia="zh-CN"/>
        </w:rPr>
        <w:t>中标人</w:t>
      </w:r>
      <w:r>
        <w:rPr>
          <w:rFonts w:hint="eastAsia"/>
          <w:highlight w:val="none"/>
        </w:rPr>
        <w:t>需快速将货物送到学校的指定地点，派专人负责跟踪服务。</w:t>
      </w:r>
    </w:p>
    <w:p w14:paraId="6F8CC3E9">
      <w:pPr>
        <w:ind w:firstLine="420" w:firstLineChars="200"/>
        <w:rPr>
          <w:highlight w:val="none"/>
        </w:rPr>
      </w:pPr>
      <w:r>
        <w:rPr>
          <w:rFonts w:hint="eastAsia"/>
          <w:highlight w:val="none"/>
        </w:rPr>
        <w:t>在配送过程中，学校对所供</w:t>
      </w:r>
      <w:r>
        <w:rPr>
          <w:rFonts w:hint="eastAsia" w:ascii="宋体" w:hAnsi="宋体" w:eastAsia="宋体" w:cs="宋体"/>
          <w:szCs w:val="21"/>
          <w:lang w:val="en-US" w:eastAsia="zh-CN"/>
        </w:rPr>
        <w:t>货物</w:t>
      </w:r>
      <w:r>
        <w:rPr>
          <w:rFonts w:hint="eastAsia"/>
          <w:highlight w:val="none"/>
        </w:rPr>
        <w:t>有任何意见，可随时向</w:t>
      </w:r>
      <w:r>
        <w:rPr>
          <w:rFonts w:hint="eastAsia"/>
          <w:highlight w:val="none"/>
          <w:lang w:eastAsia="zh-CN"/>
        </w:rPr>
        <w:t>中标人</w:t>
      </w:r>
      <w:r>
        <w:rPr>
          <w:rFonts w:hint="eastAsia"/>
          <w:highlight w:val="none"/>
        </w:rPr>
        <w:t>反映，</w:t>
      </w:r>
      <w:r>
        <w:rPr>
          <w:rFonts w:hint="eastAsia"/>
          <w:highlight w:val="none"/>
          <w:lang w:eastAsia="zh-CN"/>
        </w:rPr>
        <w:t>中标人</w:t>
      </w:r>
      <w:r>
        <w:rPr>
          <w:rFonts w:hint="eastAsia"/>
          <w:highlight w:val="none"/>
        </w:rPr>
        <w:t>应及时改进，否则，采购人有权终止其采购供应合同。</w:t>
      </w:r>
    </w:p>
    <w:p w14:paraId="7E4DBD47">
      <w:pPr>
        <w:ind w:firstLine="420" w:firstLineChars="200"/>
        <w:rPr>
          <w:highlight w:val="none"/>
        </w:rPr>
      </w:pPr>
      <w:r>
        <w:rPr>
          <w:rFonts w:hint="eastAsia"/>
          <w:highlight w:val="none"/>
        </w:rPr>
        <w:t>（12）因配送运输中出现人身安全事故，</w:t>
      </w:r>
      <w:r>
        <w:rPr>
          <w:rFonts w:hint="eastAsia"/>
          <w:highlight w:val="none"/>
          <w:lang w:eastAsia="zh-CN"/>
        </w:rPr>
        <w:t>中标人</w:t>
      </w:r>
      <w:r>
        <w:rPr>
          <w:rFonts w:hint="eastAsia"/>
          <w:highlight w:val="none"/>
        </w:rPr>
        <w:t>独立承担一切刑事、民事责任，与采购人无关。</w:t>
      </w:r>
    </w:p>
    <w:p w14:paraId="77DD7F2F">
      <w:pPr>
        <w:ind w:firstLine="420" w:firstLineChars="200"/>
        <w:rPr>
          <w:highlight w:val="none"/>
        </w:rPr>
      </w:pPr>
      <w:r>
        <w:rPr>
          <w:rFonts w:hint="eastAsia"/>
          <w:highlight w:val="none"/>
        </w:rPr>
        <w:t>（13）如果因供应商所供货的食品造成学校就餐人员食物中毒的，经卫生防疫部门鉴定，属于</w:t>
      </w:r>
      <w:r>
        <w:rPr>
          <w:rFonts w:hint="eastAsia"/>
          <w:highlight w:val="none"/>
          <w:lang w:val="en-US" w:eastAsia="zh-CN"/>
        </w:rPr>
        <w:t>中标人</w:t>
      </w:r>
      <w:r>
        <w:rPr>
          <w:rFonts w:hint="eastAsia"/>
          <w:highlight w:val="none"/>
        </w:rPr>
        <w:t>责任，供应商须承担全部法律责任并作出全部的经济赔偿。</w:t>
      </w:r>
      <w:r>
        <w:rPr>
          <w:rFonts w:hint="eastAsia"/>
          <w:highlight w:val="none"/>
          <w:lang w:val="en-US" w:eastAsia="zh-CN"/>
        </w:rPr>
        <w:t>中标人</w:t>
      </w:r>
      <w:r>
        <w:rPr>
          <w:rFonts w:hint="eastAsia"/>
          <w:highlight w:val="none"/>
        </w:rPr>
        <w:t>的配送人员在服务过程中如遇到人员安全事故由供应商负全部责任，与采购人无关。</w:t>
      </w:r>
    </w:p>
    <w:p w14:paraId="088475EF">
      <w:pPr>
        <w:ind w:firstLine="422" w:firstLineChars="200"/>
        <w:outlineLvl w:val="1"/>
        <w:rPr>
          <w:b/>
          <w:bCs/>
          <w:highlight w:val="none"/>
        </w:rPr>
      </w:pPr>
      <w:r>
        <w:rPr>
          <w:rFonts w:hint="eastAsia"/>
          <w:b/>
          <w:bCs/>
          <w:highlight w:val="none"/>
        </w:rPr>
        <w:t>（</w:t>
      </w:r>
      <w:r>
        <w:rPr>
          <w:rFonts w:hint="eastAsia"/>
          <w:b/>
          <w:bCs/>
          <w:highlight w:val="none"/>
          <w:lang w:val="en-US" w:eastAsia="zh-CN"/>
        </w:rPr>
        <w:t>五</w:t>
      </w:r>
      <w:r>
        <w:rPr>
          <w:rFonts w:hint="eastAsia"/>
          <w:b/>
          <w:bCs/>
          <w:highlight w:val="none"/>
        </w:rPr>
        <w:t>）供应商退出机制</w:t>
      </w:r>
    </w:p>
    <w:p w14:paraId="65EBEB1D">
      <w:pPr>
        <w:ind w:firstLine="420" w:firstLineChars="200"/>
        <w:rPr>
          <w:highlight w:val="none"/>
        </w:rPr>
      </w:pPr>
      <w:r>
        <w:rPr>
          <w:rFonts w:hint="eastAsia"/>
          <w:highlight w:val="none"/>
        </w:rPr>
        <w:t>1.</w:t>
      </w:r>
      <w:r>
        <w:rPr>
          <w:rFonts w:hint="eastAsia"/>
          <w:highlight w:val="none"/>
          <w:lang w:eastAsia="zh-CN"/>
        </w:rPr>
        <w:t>中标人</w:t>
      </w:r>
      <w:r>
        <w:rPr>
          <w:rFonts w:hint="eastAsia"/>
          <w:highlight w:val="none"/>
        </w:rPr>
        <w:t>有下列行为之一的，经查实，取消其</w:t>
      </w:r>
      <w:r>
        <w:rPr>
          <w:rFonts w:hint="eastAsia"/>
          <w:highlight w:val="none"/>
          <w:lang w:eastAsia="zh-CN"/>
        </w:rPr>
        <w:t>中标人</w:t>
      </w:r>
      <w:r>
        <w:rPr>
          <w:rFonts w:hint="eastAsia"/>
          <w:highlight w:val="none"/>
        </w:rPr>
        <w:t>资格：</w:t>
      </w:r>
    </w:p>
    <w:p w14:paraId="125069B8">
      <w:pPr>
        <w:ind w:firstLine="420" w:firstLineChars="200"/>
        <w:rPr>
          <w:highlight w:val="none"/>
        </w:rPr>
      </w:pPr>
      <w:r>
        <w:rPr>
          <w:rFonts w:hint="eastAsia"/>
          <w:highlight w:val="none"/>
        </w:rPr>
        <w:t>（1）弄虚作假、隐瞒真实情况骗取中标的；</w:t>
      </w:r>
    </w:p>
    <w:p w14:paraId="2F6FF34B">
      <w:pPr>
        <w:ind w:firstLine="420" w:firstLineChars="200"/>
        <w:rPr>
          <w:highlight w:val="none"/>
        </w:rPr>
      </w:pPr>
      <w:r>
        <w:rPr>
          <w:rFonts w:hint="eastAsia"/>
          <w:highlight w:val="none"/>
        </w:rPr>
        <w:t>（2）向采购项目相关人行贿或者提供其他不正当利益、受贿、串通投标、转包、挂靠的；</w:t>
      </w:r>
    </w:p>
    <w:p w14:paraId="5D2FE400">
      <w:pPr>
        <w:ind w:firstLine="420" w:firstLineChars="200"/>
        <w:rPr>
          <w:highlight w:val="none"/>
        </w:rPr>
      </w:pPr>
      <w:r>
        <w:rPr>
          <w:rFonts w:hint="eastAsia"/>
          <w:highlight w:val="none"/>
        </w:rPr>
        <w:t>（3）恶意质疑投诉的；</w:t>
      </w:r>
    </w:p>
    <w:p w14:paraId="01C713F7">
      <w:pPr>
        <w:ind w:firstLine="420" w:firstLineChars="200"/>
        <w:rPr>
          <w:highlight w:val="none"/>
        </w:rPr>
      </w:pPr>
      <w:r>
        <w:rPr>
          <w:rFonts w:hint="eastAsia"/>
          <w:highlight w:val="none"/>
        </w:rPr>
        <w:t>（4）因其公司资质降低达不到入围供应商资质条件的，或被行业主管部门责令停业或取消资质的；</w:t>
      </w:r>
    </w:p>
    <w:p w14:paraId="2C2F21D2">
      <w:pPr>
        <w:ind w:firstLine="420" w:firstLineChars="200"/>
        <w:rPr>
          <w:highlight w:val="none"/>
        </w:rPr>
      </w:pPr>
      <w:r>
        <w:rPr>
          <w:rFonts w:hint="eastAsia"/>
          <w:highlight w:val="none"/>
        </w:rPr>
        <w:t>（5）造成严重后果或恶劣影响的行为；</w:t>
      </w:r>
    </w:p>
    <w:p w14:paraId="5BFA199D">
      <w:pPr>
        <w:ind w:firstLine="420" w:firstLineChars="200"/>
        <w:rPr>
          <w:highlight w:val="none"/>
        </w:rPr>
      </w:pPr>
      <w:r>
        <w:rPr>
          <w:rFonts w:hint="eastAsia"/>
          <w:highlight w:val="none"/>
        </w:rPr>
        <w:t>（6）有商业贿赂行为的；</w:t>
      </w:r>
    </w:p>
    <w:p w14:paraId="385A7135">
      <w:pPr>
        <w:ind w:firstLine="420" w:firstLineChars="200"/>
        <w:rPr>
          <w:highlight w:val="none"/>
        </w:rPr>
      </w:pPr>
      <w:r>
        <w:rPr>
          <w:rFonts w:hint="eastAsia"/>
          <w:highlight w:val="none"/>
        </w:rPr>
        <w:t>（7）其他违反法律、法规和协议规定的行为。</w:t>
      </w:r>
    </w:p>
    <w:p w14:paraId="575598A0">
      <w:pPr>
        <w:ind w:firstLine="420" w:firstLineChars="200"/>
        <w:rPr>
          <w:highlight w:val="none"/>
        </w:rPr>
      </w:pPr>
      <w:r>
        <w:rPr>
          <w:rFonts w:hint="eastAsia"/>
          <w:highlight w:val="none"/>
        </w:rPr>
        <w:t>2.供应商在合同执行期间，出现以下行为情况之一者，经查属实的，采购人将有权终止其配送供应合同，并启动应急处理制度：</w:t>
      </w:r>
    </w:p>
    <w:p w14:paraId="6B72E9F6">
      <w:pPr>
        <w:ind w:firstLine="420" w:firstLineChars="200"/>
        <w:rPr>
          <w:highlight w:val="none"/>
        </w:rPr>
      </w:pPr>
      <w:r>
        <w:rPr>
          <w:rFonts w:hint="eastAsia"/>
          <w:highlight w:val="none"/>
        </w:rPr>
        <w:t>（1）中标后无正当理由，不按照规定与采购人签订合同的；</w:t>
      </w:r>
    </w:p>
    <w:p w14:paraId="0E9059CD">
      <w:pPr>
        <w:ind w:firstLine="420" w:firstLineChars="200"/>
        <w:rPr>
          <w:highlight w:val="none"/>
        </w:rPr>
      </w:pPr>
      <w:r>
        <w:rPr>
          <w:rFonts w:hint="eastAsia"/>
          <w:highlight w:val="none"/>
        </w:rPr>
        <w:t>（2）擅自变更或者中止采购服务合同的；</w:t>
      </w:r>
    </w:p>
    <w:p w14:paraId="26CD5E8E">
      <w:pPr>
        <w:ind w:firstLine="420" w:firstLineChars="200"/>
        <w:rPr>
          <w:highlight w:val="none"/>
        </w:rPr>
      </w:pPr>
      <w:r>
        <w:rPr>
          <w:rFonts w:hint="eastAsia"/>
          <w:highlight w:val="none"/>
        </w:rPr>
        <w:t>（3）不按采购需求、投标文件以及采购服务合同要求全面履约，履约情况评价不合格的；</w:t>
      </w:r>
    </w:p>
    <w:p w14:paraId="731B3D9C">
      <w:pPr>
        <w:ind w:firstLine="420" w:firstLineChars="200"/>
        <w:rPr>
          <w:highlight w:val="none"/>
        </w:rPr>
      </w:pPr>
      <w:r>
        <w:rPr>
          <w:rFonts w:hint="eastAsia"/>
          <w:highlight w:val="none"/>
        </w:rPr>
        <w:t>（4）未按规定出具检测报告或违背招标承诺书等情况达到二次的；</w:t>
      </w:r>
    </w:p>
    <w:p w14:paraId="677BF835">
      <w:pPr>
        <w:ind w:firstLine="420" w:firstLineChars="200"/>
        <w:rPr>
          <w:highlight w:val="none"/>
        </w:rPr>
      </w:pPr>
      <w:r>
        <w:rPr>
          <w:rFonts w:hint="eastAsia"/>
          <w:highlight w:val="none"/>
        </w:rPr>
        <w:t>（5）不按招标文件等要求规定，发现 3 次以上虚假报价的；</w:t>
      </w:r>
    </w:p>
    <w:p w14:paraId="386CAC99">
      <w:pPr>
        <w:ind w:firstLine="420" w:firstLineChars="200"/>
        <w:rPr>
          <w:highlight w:val="none"/>
        </w:rPr>
      </w:pPr>
      <w:r>
        <w:rPr>
          <w:rFonts w:hint="eastAsia"/>
          <w:highlight w:val="none"/>
        </w:rPr>
        <w:t>（6）物资或服务以次充好，存在严重质量问题的；</w:t>
      </w:r>
    </w:p>
    <w:p w14:paraId="49B26EDC">
      <w:pPr>
        <w:ind w:firstLine="420" w:firstLineChars="200"/>
        <w:rPr>
          <w:highlight w:val="none"/>
        </w:rPr>
      </w:pPr>
      <w:r>
        <w:rPr>
          <w:rFonts w:hint="eastAsia"/>
          <w:highlight w:val="none"/>
        </w:rPr>
        <w:t>（7）因供应的货物质量达不到国家有关食品安全标准而造成食物中毒或其它后果，属于供货方（配送单位）责任的；</w:t>
      </w:r>
    </w:p>
    <w:p w14:paraId="4D039FF2">
      <w:pPr>
        <w:ind w:firstLine="420" w:firstLineChars="200"/>
        <w:rPr>
          <w:highlight w:val="none"/>
        </w:rPr>
      </w:pPr>
      <w:r>
        <w:rPr>
          <w:rFonts w:hint="eastAsia"/>
          <w:highlight w:val="none"/>
        </w:rPr>
        <w:t>（8）经2次以上（含2次）的有效投诉处理仍不纠正的，有效投诉指的是供应商被投诉内容经查实确定为违反服务合同或其他协议规定的事实；</w:t>
      </w:r>
    </w:p>
    <w:p w14:paraId="15438E87">
      <w:pPr>
        <w:ind w:firstLine="420" w:firstLineChars="200"/>
        <w:rPr>
          <w:highlight w:val="none"/>
        </w:rPr>
      </w:pPr>
      <w:r>
        <w:rPr>
          <w:rFonts w:hint="eastAsia"/>
          <w:highlight w:val="none"/>
        </w:rPr>
        <w:t>（9）因货品质量或其他原因而造成严重后果或恶劣影响的行为；</w:t>
      </w:r>
    </w:p>
    <w:p w14:paraId="7FD88AA5">
      <w:pPr>
        <w:ind w:firstLine="420" w:firstLineChars="200"/>
        <w:rPr>
          <w:highlight w:val="none"/>
        </w:rPr>
      </w:pPr>
      <w:r>
        <w:rPr>
          <w:rFonts w:hint="eastAsia"/>
          <w:highlight w:val="none"/>
        </w:rPr>
        <w:t>（10）连续两次综合评议结果为不满意的；</w:t>
      </w:r>
    </w:p>
    <w:p w14:paraId="09FAE293">
      <w:pPr>
        <w:ind w:firstLine="420" w:firstLineChars="200"/>
        <w:rPr>
          <w:highlight w:val="none"/>
        </w:rPr>
      </w:pPr>
      <w:r>
        <w:rPr>
          <w:rFonts w:hint="eastAsia"/>
          <w:highlight w:val="none"/>
        </w:rPr>
        <w:t>（11）非法手段排斥其他供应商参与竞争的；</w:t>
      </w:r>
    </w:p>
    <w:p w14:paraId="000C825F">
      <w:pPr>
        <w:ind w:firstLine="420" w:firstLineChars="200"/>
        <w:rPr>
          <w:highlight w:val="none"/>
        </w:rPr>
      </w:pPr>
      <w:r>
        <w:rPr>
          <w:rFonts w:hint="eastAsia"/>
          <w:highlight w:val="none"/>
        </w:rPr>
        <w:t>（12）拖欠工人工资、经劳动或其他政府部门催告或通报仍不清偿的；</w:t>
      </w:r>
    </w:p>
    <w:p w14:paraId="1546DEA9">
      <w:pPr>
        <w:ind w:firstLine="420" w:firstLineChars="200"/>
        <w:rPr>
          <w:highlight w:val="none"/>
        </w:rPr>
      </w:pPr>
      <w:r>
        <w:rPr>
          <w:rFonts w:hint="eastAsia"/>
          <w:highlight w:val="none"/>
        </w:rPr>
        <w:t>（13）拒绝有关部门检查或者不如实反映情况，提供材料的；</w:t>
      </w:r>
    </w:p>
    <w:p w14:paraId="3463D61B">
      <w:pPr>
        <w:ind w:firstLine="420" w:firstLineChars="200"/>
        <w:rPr>
          <w:highlight w:val="none"/>
        </w:rPr>
      </w:pPr>
      <w:r>
        <w:rPr>
          <w:rFonts w:hint="eastAsia"/>
          <w:highlight w:val="none"/>
        </w:rPr>
        <w:t>（14）无正当理由，不接受或拒绝采购人订货、供货要求的；</w:t>
      </w:r>
    </w:p>
    <w:p w14:paraId="79B3C55E">
      <w:pPr>
        <w:ind w:firstLine="420" w:firstLineChars="200"/>
        <w:rPr>
          <w:highlight w:val="none"/>
        </w:rPr>
      </w:pPr>
      <w:r>
        <w:rPr>
          <w:rFonts w:hint="eastAsia"/>
          <w:highlight w:val="none"/>
        </w:rPr>
        <w:t>（15）在合同期内有三次以上被抽检不合格的；</w:t>
      </w:r>
    </w:p>
    <w:p w14:paraId="4A906618">
      <w:pPr>
        <w:ind w:firstLine="420" w:firstLineChars="200"/>
        <w:rPr>
          <w:highlight w:val="none"/>
        </w:rPr>
      </w:pPr>
      <w:r>
        <w:rPr>
          <w:rFonts w:hint="eastAsia"/>
          <w:highlight w:val="none"/>
        </w:rPr>
        <w:t>（16）供应商公司所属员工在配送过程中与学校工作人员产生矛盾，发生严重肢体冲突，升级为刑事案件，主要责任在供应商一方的；</w:t>
      </w:r>
    </w:p>
    <w:p w14:paraId="5DCB56FB">
      <w:pPr>
        <w:ind w:firstLine="420" w:firstLineChars="200"/>
        <w:rPr>
          <w:highlight w:val="none"/>
        </w:rPr>
      </w:pPr>
      <w:r>
        <w:rPr>
          <w:rFonts w:hint="eastAsia"/>
          <w:highlight w:val="none"/>
        </w:rPr>
        <w:t>（17）其他违反法律、法规和协议规定的行为。</w:t>
      </w:r>
    </w:p>
    <w:p w14:paraId="261FDF54">
      <w:pPr>
        <w:pStyle w:val="2"/>
        <w:ind w:firstLine="482" w:firstLineChars="200"/>
        <w:outlineLvl w:val="1"/>
        <w:rPr>
          <w:b/>
          <w:bCs/>
          <w:highlight w:val="none"/>
        </w:rPr>
      </w:pPr>
      <w:r>
        <w:rPr>
          <w:rFonts w:hint="eastAsia"/>
          <w:b/>
          <w:bCs/>
          <w:highlight w:val="none"/>
        </w:rPr>
        <w:t>（</w:t>
      </w:r>
      <w:r>
        <w:rPr>
          <w:rFonts w:hint="eastAsia"/>
          <w:b/>
          <w:bCs/>
          <w:highlight w:val="none"/>
          <w:lang w:val="en-US" w:eastAsia="zh-CN"/>
        </w:rPr>
        <w:t>六</w:t>
      </w:r>
      <w:r>
        <w:rPr>
          <w:rFonts w:hint="eastAsia"/>
          <w:b/>
          <w:bCs/>
          <w:highlight w:val="none"/>
        </w:rPr>
        <w:t>）应急处理制度</w:t>
      </w:r>
    </w:p>
    <w:p w14:paraId="68892B89">
      <w:pPr>
        <w:ind w:firstLine="420" w:firstLineChars="200"/>
        <w:rPr>
          <w:highlight w:val="none"/>
        </w:rPr>
      </w:pPr>
      <w:r>
        <w:rPr>
          <w:rFonts w:hint="eastAsia"/>
          <w:highlight w:val="none"/>
        </w:rPr>
        <w:t>合同执行期间</w:t>
      </w:r>
      <w:r>
        <w:rPr>
          <w:rFonts w:hint="eastAsia"/>
          <w:highlight w:val="none"/>
          <w:lang w:eastAsia="zh-CN"/>
        </w:rPr>
        <w:t>中标人</w:t>
      </w:r>
      <w:r>
        <w:rPr>
          <w:rFonts w:hint="eastAsia"/>
          <w:highlight w:val="none"/>
        </w:rPr>
        <w:t>因质量、配送、服务及管理等引发食品安全事故、连续两次季度考核结果为不满意等触发退出机制需要终止采购供应合同情形的。在新服务供应商签订合同前的过渡期间，</w:t>
      </w:r>
      <w:r>
        <w:rPr>
          <w:rFonts w:hint="eastAsia"/>
          <w:highlight w:val="none"/>
          <w:lang w:eastAsia="zh-CN"/>
        </w:rPr>
        <w:t>中标人</w:t>
      </w:r>
      <w:r>
        <w:rPr>
          <w:rFonts w:hint="eastAsia"/>
          <w:highlight w:val="none"/>
        </w:rPr>
        <w:t>需配合采购人做好服务过渡工作，在过渡期间或出现短期供应不足等紧急问题时，向采购人提供在大型商超采购的优于其现供应标准的</w:t>
      </w:r>
      <w:r>
        <w:rPr>
          <w:rFonts w:hint="eastAsia"/>
          <w:highlight w:val="none"/>
          <w:lang w:val="en-US" w:eastAsia="zh-CN"/>
        </w:rPr>
        <w:t>商品</w:t>
      </w:r>
      <w:r>
        <w:rPr>
          <w:rFonts w:hint="eastAsia"/>
          <w:highlight w:val="none"/>
        </w:rPr>
        <w:t>（需提供采购清单及规格标准），同时结算价格需</w:t>
      </w:r>
      <w:r>
        <w:rPr>
          <w:rFonts w:hint="eastAsia"/>
          <w:color w:val="auto"/>
          <w:highlight w:val="none"/>
        </w:rPr>
        <w:t>按基准价*中标</w:t>
      </w:r>
      <w:r>
        <w:rPr>
          <w:rFonts w:hint="eastAsia" w:ascii="宋体" w:hAnsi="宋体" w:eastAsia="宋体" w:cs="宋体"/>
          <w:color w:val="auto"/>
          <w:szCs w:val="21"/>
          <w:highlight w:val="none"/>
        </w:rPr>
        <w:t>折扣率</w:t>
      </w:r>
      <w:r>
        <w:rPr>
          <w:rFonts w:hint="eastAsia"/>
          <w:color w:val="auto"/>
          <w:highlight w:val="none"/>
        </w:rPr>
        <w:t>*实际供货数</w:t>
      </w:r>
      <w:r>
        <w:rPr>
          <w:rFonts w:hint="eastAsia"/>
          <w:highlight w:val="none"/>
        </w:rPr>
        <w:t>量进行结算，直至采购人重新采购到新的服务供应商或恢复正常供应。</w:t>
      </w:r>
    </w:p>
    <w:p w14:paraId="2D39E116">
      <w:pPr>
        <w:ind w:firstLine="422" w:firstLineChars="200"/>
        <w:outlineLvl w:val="1"/>
        <w:rPr>
          <w:b/>
          <w:bCs/>
          <w:highlight w:val="none"/>
        </w:rPr>
      </w:pPr>
      <w:r>
        <w:rPr>
          <w:rFonts w:hint="eastAsia"/>
          <w:b/>
          <w:bCs/>
          <w:highlight w:val="none"/>
        </w:rPr>
        <w:t>（</w:t>
      </w:r>
      <w:r>
        <w:rPr>
          <w:rFonts w:hint="eastAsia"/>
          <w:b/>
          <w:bCs/>
          <w:highlight w:val="none"/>
          <w:lang w:val="en-US" w:eastAsia="zh-CN"/>
        </w:rPr>
        <w:t>七</w:t>
      </w:r>
      <w:r>
        <w:rPr>
          <w:rFonts w:hint="eastAsia"/>
          <w:b/>
          <w:bCs/>
          <w:highlight w:val="none"/>
        </w:rPr>
        <w:t>）供应商服务综合评议制度</w:t>
      </w:r>
    </w:p>
    <w:p w14:paraId="3F01CF6C">
      <w:pPr>
        <w:ind w:firstLine="420" w:firstLineChars="200"/>
        <w:rPr>
          <w:highlight w:val="none"/>
        </w:rPr>
      </w:pPr>
      <w:r>
        <w:rPr>
          <w:rFonts w:hint="eastAsia"/>
          <w:highlight w:val="none"/>
        </w:rPr>
        <w:t>1、进一步建立健全</w:t>
      </w:r>
      <w:r>
        <w:rPr>
          <w:rFonts w:hint="eastAsia"/>
          <w:highlight w:val="none"/>
          <w:lang w:val="en-US" w:eastAsia="zh-CN"/>
        </w:rPr>
        <w:t>校园店</w:t>
      </w:r>
      <w:r>
        <w:rPr>
          <w:rFonts w:hint="eastAsia"/>
          <w:highlight w:val="none"/>
        </w:rPr>
        <w:t>采购项目供应商管理机制，规范采购配送行为，加强对供应商供货品质、服务质量的监督管理，从而优化供应商结构，提高配送水平，有效防控风险，依据《中华人民共和国政府采购法》、《深圳经济特区政府采购条例》等有关规定，特制定本制度。</w:t>
      </w:r>
    </w:p>
    <w:p w14:paraId="6210A78C">
      <w:pPr>
        <w:ind w:firstLine="420" w:firstLineChars="200"/>
        <w:rPr>
          <w:highlight w:val="none"/>
        </w:rPr>
      </w:pPr>
      <w:r>
        <w:rPr>
          <w:rFonts w:hint="eastAsia"/>
          <w:highlight w:val="none"/>
        </w:rPr>
        <w:t>2、采购人后勤部负责各校区供应商季度考评结果的收集、汇总、计算，并根据评价标准确定供应商季度综合工作评议考核结果。</w:t>
      </w:r>
    </w:p>
    <w:p w14:paraId="629C4D9E">
      <w:pPr>
        <w:ind w:firstLine="420" w:firstLineChars="200"/>
        <w:rPr>
          <w:highlight w:val="none"/>
        </w:rPr>
      </w:pPr>
      <w:r>
        <w:rPr>
          <w:rFonts w:hint="eastAsia"/>
          <w:highlight w:val="none"/>
        </w:rPr>
        <w:t>3、评价标准：供应商季度综合工作评议考核得分80分（不含）以下评价为不满意，80分（含）以上评价为满意。</w:t>
      </w:r>
    </w:p>
    <w:p w14:paraId="0C9F9588">
      <w:pPr>
        <w:ind w:firstLine="420" w:firstLineChars="200"/>
        <w:rPr>
          <w:highlight w:val="none"/>
        </w:rPr>
      </w:pPr>
      <w:r>
        <w:rPr>
          <w:rFonts w:hint="eastAsia"/>
          <w:highlight w:val="none"/>
        </w:rPr>
        <w:t>4、各校区评议考核分值均为百分制，对供应商实行日常考评、月度考评、季度考评的动态考核评价机制。</w:t>
      </w:r>
    </w:p>
    <w:p w14:paraId="661193D5">
      <w:pPr>
        <w:ind w:firstLine="420" w:firstLineChars="200"/>
        <w:rPr>
          <w:highlight w:val="none"/>
        </w:rPr>
      </w:pPr>
      <w:r>
        <w:rPr>
          <w:rFonts w:hint="eastAsia"/>
          <w:highlight w:val="none"/>
        </w:rPr>
        <w:t>5、供应商季度综合评议考核为百分制，得分为各校区季度考核得分的平均值。</w:t>
      </w:r>
    </w:p>
    <w:p w14:paraId="5724CD11">
      <w:pPr>
        <w:ind w:firstLine="420" w:firstLineChars="200"/>
        <w:rPr>
          <w:highlight w:val="none"/>
        </w:rPr>
      </w:pPr>
      <w:r>
        <w:rPr>
          <w:rFonts w:hint="eastAsia"/>
          <w:highlight w:val="none"/>
        </w:rPr>
        <w:t>6、各校区设立</w:t>
      </w:r>
      <w:r>
        <w:rPr>
          <w:rFonts w:hint="eastAsia"/>
          <w:highlight w:val="none"/>
          <w:lang w:val="en-US" w:eastAsia="zh-CN"/>
        </w:rPr>
        <w:t>校园店项目</w:t>
      </w:r>
      <w:r>
        <w:rPr>
          <w:rFonts w:hint="eastAsia"/>
          <w:highlight w:val="none"/>
        </w:rPr>
        <w:t>配送服务供应商评议考核小组（以下简称考评小组），具体负责供应商的评议考核工作。</w:t>
      </w:r>
    </w:p>
    <w:p w14:paraId="1C2DA32A">
      <w:pPr>
        <w:ind w:firstLine="420" w:firstLineChars="200"/>
        <w:rPr>
          <w:highlight w:val="none"/>
        </w:rPr>
      </w:pPr>
      <w:r>
        <w:rPr>
          <w:rFonts w:hint="eastAsia"/>
          <w:highlight w:val="none"/>
        </w:rPr>
        <w:t>7、考评小组职责:</w:t>
      </w:r>
    </w:p>
    <w:p w14:paraId="7BA43FD3">
      <w:pPr>
        <w:ind w:firstLine="420" w:firstLineChars="200"/>
        <w:rPr>
          <w:highlight w:val="none"/>
        </w:rPr>
      </w:pPr>
      <w:r>
        <w:rPr>
          <w:rFonts w:hint="eastAsia"/>
          <w:highlight w:val="none"/>
        </w:rPr>
        <w:t>（1）监督供应商的配送行为；</w:t>
      </w:r>
    </w:p>
    <w:p w14:paraId="026807EB">
      <w:pPr>
        <w:ind w:firstLine="420" w:firstLineChars="200"/>
        <w:rPr>
          <w:highlight w:val="none"/>
        </w:rPr>
      </w:pPr>
      <w:r>
        <w:rPr>
          <w:rFonts w:hint="eastAsia"/>
          <w:highlight w:val="none"/>
        </w:rPr>
        <w:t>（2）建立供应商考评档案台账；</w:t>
      </w:r>
    </w:p>
    <w:p w14:paraId="05D54FD5">
      <w:pPr>
        <w:ind w:firstLine="420" w:firstLineChars="200"/>
        <w:rPr>
          <w:highlight w:val="none"/>
        </w:rPr>
      </w:pPr>
      <w:r>
        <w:rPr>
          <w:rFonts w:hint="eastAsia"/>
          <w:highlight w:val="none"/>
        </w:rPr>
        <w:t>（3）每月召开考评小组会议，商讨日常考评中遇到的问题，商定当月的考评结果；</w:t>
      </w:r>
    </w:p>
    <w:p w14:paraId="59CFAA9B">
      <w:pPr>
        <w:ind w:firstLine="420" w:firstLineChars="200"/>
        <w:rPr>
          <w:highlight w:val="none"/>
        </w:rPr>
      </w:pPr>
      <w:r>
        <w:rPr>
          <w:rFonts w:hint="eastAsia"/>
          <w:highlight w:val="none"/>
        </w:rPr>
        <w:t>（4）每季度进行供应商季度考评，考评结果报送学校领导小组；</w:t>
      </w:r>
    </w:p>
    <w:p w14:paraId="03FC106D">
      <w:pPr>
        <w:ind w:firstLine="420" w:firstLineChars="200"/>
        <w:rPr>
          <w:highlight w:val="none"/>
        </w:rPr>
      </w:pPr>
      <w:r>
        <w:rPr>
          <w:rFonts w:hint="eastAsia"/>
          <w:highlight w:val="none"/>
        </w:rPr>
        <w:t>8、日常考评：各校区</w:t>
      </w:r>
      <w:r>
        <w:rPr>
          <w:rFonts w:hint="eastAsia"/>
          <w:highlight w:val="none"/>
          <w:lang w:val="en-US" w:eastAsia="zh-CN"/>
        </w:rPr>
        <w:t>校园店</w:t>
      </w:r>
      <w:r>
        <w:rPr>
          <w:rFonts w:hint="eastAsia"/>
          <w:highlight w:val="none"/>
        </w:rPr>
        <w:t>负责人根据供应商的每日配送情况进行日常考评，按照《供应商供货异常情况登记表》（详见附件</w:t>
      </w:r>
      <w:r>
        <w:rPr>
          <w:rFonts w:hint="eastAsia"/>
          <w:highlight w:val="none"/>
          <w:lang w:val="en-US" w:eastAsia="zh-CN"/>
        </w:rPr>
        <w:t>3</w:t>
      </w:r>
      <w:r>
        <w:rPr>
          <w:rFonts w:hint="eastAsia"/>
          <w:highlight w:val="none"/>
        </w:rPr>
        <w:t>）的要求，对供货异常情况（分为质量、时间、安全、价格、服务共五大类）进行逐一登记。日常考评将作为月度考评得分和季度考评结果的重要依据。</w:t>
      </w:r>
    </w:p>
    <w:p w14:paraId="3092E44D">
      <w:pPr>
        <w:ind w:firstLine="420" w:firstLineChars="200"/>
        <w:rPr>
          <w:highlight w:val="none"/>
        </w:rPr>
      </w:pPr>
      <w:r>
        <w:rPr>
          <w:rFonts w:hint="eastAsia"/>
          <w:highlight w:val="none"/>
        </w:rPr>
        <w:t>9、月度考评：月度考核采用量化评分方式进行。各校区每月根据上月的日常考评结果进行汇总，按照《服务供应商月度考核评分表》（详见附件</w:t>
      </w:r>
      <w:r>
        <w:rPr>
          <w:rFonts w:hint="eastAsia"/>
          <w:highlight w:val="none"/>
          <w:lang w:val="en-US" w:eastAsia="zh-CN"/>
        </w:rPr>
        <w:t>4</w:t>
      </w:r>
      <w:r>
        <w:rPr>
          <w:rFonts w:hint="eastAsia"/>
          <w:highlight w:val="none"/>
        </w:rPr>
        <w:t>）对各自供应商进行月度考评。</w:t>
      </w:r>
    </w:p>
    <w:p w14:paraId="40D5FB95">
      <w:pPr>
        <w:ind w:firstLine="420" w:firstLineChars="200"/>
        <w:rPr>
          <w:highlight w:val="none"/>
        </w:rPr>
      </w:pPr>
      <w:r>
        <w:rPr>
          <w:rFonts w:hint="eastAsia"/>
          <w:highlight w:val="none"/>
        </w:rPr>
        <w:t>1</w:t>
      </w:r>
      <w:r>
        <w:rPr>
          <w:rFonts w:hint="eastAsia"/>
          <w:highlight w:val="none"/>
          <w:lang w:val="en-US" w:eastAsia="zh-CN"/>
        </w:rPr>
        <w:t>0</w:t>
      </w:r>
      <w:r>
        <w:rPr>
          <w:rFonts w:hint="eastAsia"/>
          <w:highlight w:val="none"/>
        </w:rPr>
        <w:t>、季度考评：季度考评以各校区月度考核结果为依据，按照《供应商季度综合评议考核评分表》（详见附件</w:t>
      </w:r>
      <w:r>
        <w:rPr>
          <w:rFonts w:hint="eastAsia"/>
          <w:highlight w:val="none"/>
          <w:lang w:val="en-US" w:eastAsia="zh-CN"/>
        </w:rPr>
        <w:t>5</w:t>
      </w:r>
      <w:r>
        <w:rPr>
          <w:rFonts w:hint="eastAsia"/>
          <w:highlight w:val="none"/>
        </w:rPr>
        <w:t>）对各校区每月综合评分数据进行汇总统计，依据各校区每月综合得分的算术平均值作为供应商季度考评得分，季度考评得分报学校领导小组汇总。</w:t>
      </w:r>
    </w:p>
    <w:p w14:paraId="64E86130">
      <w:pPr>
        <w:ind w:firstLine="420" w:firstLineChars="200"/>
        <w:rPr>
          <w:highlight w:val="none"/>
        </w:rPr>
      </w:pPr>
      <w:r>
        <w:rPr>
          <w:rFonts w:hint="eastAsia"/>
          <w:highlight w:val="none"/>
        </w:rPr>
        <w:t>1</w:t>
      </w:r>
      <w:r>
        <w:rPr>
          <w:rFonts w:hint="eastAsia"/>
          <w:highlight w:val="none"/>
          <w:lang w:val="en-US" w:eastAsia="zh-CN"/>
        </w:rPr>
        <w:t>1</w:t>
      </w:r>
      <w:r>
        <w:rPr>
          <w:rFonts w:hint="eastAsia"/>
          <w:highlight w:val="none"/>
        </w:rPr>
        <w:t>、供应商季度综合工作评议结果为不满意的，采购人及时将问题反馈给供应商，并允许供应商在规定期限内提交纸质申辩材料。采购人可组织专题会，根据各校区提交的考评材料及供应商提交的申辩材料，对评议结果进行讨论及投票表决。</w:t>
      </w:r>
    </w:p>
    <w:p w14:paraId="45BA1F3D">
      <w:pPr>
        <w:ind w:firstLine="420" w:firstLineChars="200"/>
        <w:rPr>
          <w:highlight w:val="none"/>
        </w:rPr>
      </w:pPr>
      <w:r>
        <w:rPr>
          <w:rFonts w:hint="eastAsia"/>
          <w:highlight w:val="none"/>
        </w:rPr>
        <w:t>1</w:t>
      </w:r>
      <w:r>
        <w:rPr>
          <w:rFonts w:hint="eastAsia"/>
          <w:highlight w:val="none"/>
          <w:lang w:val="en-US" w:eastAsia="zh-CN"/>
        </w:rPr>
        <w:t>2</w:t>
      </w:r>
      <w:r>
        <w:rPr>
          <w:rFonts w:hint="eastAsia"/>
          <w:highlight w:val="none"/>
        </w:rPr>
        <w:t>、供应商连续两次季度综合工作评议为不满意的，采购人报学校领导小组审核同意后，可启动供应商退出及应急处理制度，并报教育局备案。</w:t>
      </w:r>
    </w:p>
    <w:p w14:paraId="7E029AEC">
      <w:pPr>
        <w:ind w:firstLine="420" w:firstLineChars="200"/>
        <w:rPr>
          <w:highlight w:val="none"/>
        </w:rPr>
      </w:pPr>
      <w:r>
        <w:rPr>
          <w:rFonts w:hint="eastAsia"/>
          <w:highlight w:val="none"/>
        </w:rPr>
        <w:t>1</w:t>
      </w:r>
      <w:r>
        <w:rPr>
          <w:rFonts w:hint="eastAsia"/>
          <w:highlight w:val="none"/>
          <w:lang w:val="en-US" w:eastAsia="zh-CN"/>
        </w:rPr>
        <w:t>3</w:t>
      </w:r>
      <w:r>
        <w:rPr>
          <w:rFonts w:hint="eastAsia"/>
          <w:highlight w:val="none"/>
        </w:rPr>
        <w:t>、考评完成后，采购人对相关供应商档案（包括基础资料、交易记录和考核资料等）进行建立、收集、整理和归档，以备日后查阅。</w:t>
      </w:r>
    </w:p>
    <w:p w14:paraId="4422E941">
      <w:pPr>
        <w:ind w:firstLine="420" w:firstLineChars="200"/>
        <w:rPr>
          <w:highlight w:val="none"/>
        </w:rPr>
      </w:pPr>
      <w:r>
        <w:rPr>
          <w:rFonts w:hint="eastAsia"/>
          <w:highlight w:val="none"/>
        </w:rPr>
        <w:t>1</w:t>
      </w:r>
      <w:r>
        <w:rPr>
          <w:rFonts w:hint="eastAsia"/>
          <w:highlight w:val="none"/>
          <w:lang w:val="en-US" w:eastAsia="zh-CN"/>
        </w:rPr>
        <w:t>4</w:t>
      </w:r>
      <w:r>
        <w:rPr>
          <w:rFonts w:hint="eastAsia"/>
          <w:highlight w:val="none"/>
        </w:rPr>
        <w:t>、本项目供应商服务综合评议制度及其附件相关条款的解释权归采购人所有。服务合同履约过程中，因国家相关政策、法规、标准变化调整需要、上级文件要求以及采购人的工作需要，采购人有权对供应商服务综合评议制度和相关附件进行调整和更新,</w:t>
      </w:r>
      <w:r>
        <w:rPr>
          <w:rFonts w:hint="eastAsia"/>
          <w:highlight w:val="none"/>
          <w:lang w:eastAsia="zh-CN"/>
        </w:rPr>
        <w:t>中标人</w:t>
      </w:r>
      <w:r>
        <w:rPr>
          <w:rFonts w:hint="eastAsia"/>
          <w:highlight w:val="none"/>
        </w:rPr>
        <w:t>需无条件接受。</w:t>
      </w:r>
    </w:p>
    <w:p w14:paraId="54280118">
      <w:pPr>
        <w:ind w:firstLine="422" w:firstLineChars="200"/>
        <w:outlineLvl w:val="1"/>
        <w:rPr>
          <w:b/>
          <w:bCs/>
          <w:highlight w:val="none"/>
        </w:rPr>
      </w:pPr>
      <w:r>
        <w:rPr>
          <w:rFonts w:hint="eastAsia"/>
          <w:b/>
          <w:bCs/>
          <w:highlight w:val="none"/>
        </w:rPr>
        <w:t>（</w:t>
      </w:r>
      <w:r>
        <w:rPr>
          <w:rFonts w:hint="eastAsia"/>
          <w:b/>
          <w:bCs/>
          <w:highlight w:val="none"/>
          <w:lang w:val="en-US" w:eastAsia="zh-CN"/>
        </w:rPr>
        <w:t>八</w:t>
      </w:r>
      <w:r>
        <w:rPr>
          <w:rFonts w:hint="eastAsia"/>
          <w:b/>
          <w:bCs/>
          <w:highlight w:val="none"/>
        </w:rPr>
        <w:t>）注意事项</w:t>
      </w:r>
    </w:p>
    <w:p w14:paraId="3B0A8923">
      <w:pPr>
        <w:ind w:firstLine="420" w:firstLineChars="200"/>
        <w:rPr>
          <w:highlight w:val="none"/>
        </w:rPr>
      </w:pPr>
      <w:r>
        <w:rPr>
          <w:rFonts w:hint="eastAsia"/>
          <w:highlight w:val="none"/>
        </w:rPr>
        <w:t>1、本次招标结果仅代表</w:t>
      </w:r>
      <w:r>
        <w:rPr>
          <w:rFonts w:hint="eastAsia"/>
          <w:highlight w:val="none"/>
          <w:lang w:eastAsia="zh-CN"/>
        </w:rPr>
        <w:t>中标人</w:t>
      </w:r>
      <w:r>
        <w:rPr>
          <w:rFonts w:hint="eastAsia"/>
          <w:highlight w:val="none"/>
        </w:rPr>
        <w:t>可获得的最高采购份额，采购人无法预计实际采购量及落实政府政策（如扶贫任务）等不可抗因素，同时无法保证</w:t>
      </w:r>
      <w:r>
        <w:rPr>
          <w:rFonts w:hint="eastAsia"/>
          <w:highlight w:val="none"/>
          <w:lang w:eastAsia="zh-CN"/>
        </w:rPr>
        <w:t>中标人</w:t>
      </w:r>
      <w:r>
        <w:rPr>
          <w:rFonts w:hint="eastAsia"/>
          <w:highlight w:val="none"/>
        </w:rPr>
        <w:t>可以获得全部份额。</w:t>
      </w:r>
    </w:p>
    <w:p w14:paraId="666D01F6">
      <w:pPr>
        <w:ind w:firstLine="420" w:firstLineChars="200"/>
        <w:rPr>
          <w:highlight w:val="none"/>
        </w:rPr>
      </w:pPr>
      <w:r>
        <w:rPr>
          <w:rFonts w:hint="eastAsia"/>
          <w:highlight w:val="none"/>
        </w:rPr>
        <w:t>2、</w:t>
      </w:r>
      <w:r>
        <w:rPr>
          <w:rFonts w:hint="eastAsia"/>
          <w:highlight w:val="none"/>
          <w:lang w:eastAsia="zh-CN"/>
        </w:rPr>
        <w:t>中标人</w:t>
      </w:r>
      <w:r>
        <w:rPr>
          <w:rFonts w:hint="eastAsia"/>
          <w:highlight w:val="none"/>
        </w:rPr>
        <w:t>不得将项目非法分包或转包给任何单位和个人。否则，采购人有权即刻终止合同，并要求</w:t>
      </w:r>
      <w:r>
        <w:rPr>
          <w:rFonts w:hint="eastAsia"/>
          <w:highlight w:val="none"/>
          <w:lang w:eastAsia="zh-CN"/>
        </w:rPr>
        <w:t>中标人</w:t>
      </w:r>
      <w:r>
        <w:rPr>
          <w:rFonts w:hint="eastAsia"/>
          <w:highlight w:val="none"/>
        </w:rPr>
        <w:t>赔偿相应损失。</w:t>
      </w:r>
    </w:p>
    <w:p w14:paraId="5A683487">
      <w:pPr>
        <w:ind w:firstLine="420" w:firstLineChars="200"/>
        <w:rPr>
          <w:highlight w:val="none"/>
        </w:rPr>
      </w:pPr>
      <w:r>
        <w:rPr>
          <w:rFonts w:hint="eastAsia"/>
          <w:highlight w:val="none"/>
        </w:rPr>
        <w:t>3、投标人若认为招标文件的要求有倾向性或不公正性，可在招标答疑阶段提出，以维护招标行为的公平、公正。</w:t>
      </w:r>
    </w:p>
    <w:p w14:paraId="4A75A78A">
      <w:pPr>
        <w:ind w:firstLine="420" w:firstLineChars="200"/>
        <w:rPr>
          <w:highlight w:val="none"/>
        </w:rPr>
      </w:pPr>
      <w:r>
        <w:rPr>
          <w:rFonts w:hint="eastAsia"/>
          <w:highlight w:val="none"/>
        </w:rPr>
        <w:t>4、投标人使用的标准为国际公认或国家、或地方政府颁布的同等或更高的标准，如投标人使用的标准低于上述标准，评标委员会将有权不予接受，投标人必须列表将明显的差异详细说明。</w:t>
      </w:r>
    </w:p>
    <w:p w14:paraId="75D21D07">
      <w:pPr>
        <w:widowControl/>
        <w:ind w:left="420"/>
        <w:rPr>
          <w:rFonts w:hint="eastAsia" w:ascii="宋体" w:hAnsi="宋体" w:eastAsia="宋体" w:cs="宋体"/>
          <w:szCs w:val="21"/>
        </w:rPr>
      </w:pPr>
    </w:p>
    <w:p w14:paraId="3FDF736D">
      <w:pPr>
        <w:rPr>
          <w:b/>
          <w:sz w:val="24"/>
        </w:rPr>
      </w:pPr>
    </w:p>
    <w:p w14:paraId="0AFC6449">
      <w:pPr>
        <w:pStyle w:val="7"/>
        <w:numPr>
          <w:ilvl w:val="0"/>
          <w:numId w:val="8"/>
        </w:numPr>
        <w:spacing w:before="120" w:beforeLines="50" w:after="120" w:afterLines="50"/>
        <w:rPr>
          <w:rFonts w:hint="eastAsia"/>
          <w:szCs w:val="24"/>
        </w:rPr>
      </w:pPr>
      <w:r>
        <w:rPr>
          <w:rFonts w:hint="eastAsia"/>
          <w:szCs w:val="24"/>
        </w:rPr>
        <w:t>商务要求</w:t>
      </w:r>
    </w:p>
    <w:tbl>
      <w:tblPr>
        <w:tblStyle w:val="4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5"/>
        <w:gridCol w:w="6951"/>
      </w:tblGrid>
      <w:tr w14:paraId="16C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vAlign w:val="center"/>
          </w:tcPr>
          <w:p w14:paraId="66CBFB40">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1335" w:type="dxa"/>
            <w:vAlign w:val="center"/>
          </w:tcPr>
          <w:p w14:paraId="749F790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bCs/>
                <w:color w:val="FF0000"/>
                <w:szCs w:val="21"/>
                <w:highlight w:val="none"/>
              </w:rPr>
              <w:t>名称</w:t>
            </w:r>
          </w:p>
        </w:tc>
        <w:tc>
          <w:tcPr>
            <w:tcW w:w="6951" w:type="dxa"/>
            <w:vAlign w:val="center"/>
          </w:tcPr>
          <w:p w14:paraId="5554467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商务要求</w:t>
            </w:r>
          </w:p>
        </w:tc>
      </w:tr>
      <w:tr w14:paraId="08DA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shd w:val="clear" w:color="auto" w:fill="auto"/>
            <w:vAlign w:val="center"/>
          </w:tcPr>
          <w:p w14:paraId="561D5B5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1335" w:type="dxa"/>
            <w:shd w:val="clear" w:color="auto" w:fill="auto"/>
            <w:vAlign w:val="center"/>
          </w:tcPr>
          <w:p w14:paraId="1CA503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Theme="minorHAnsi" w:hAnsiTheme="minorHAnsi" w:eastAsiaTheme="minorEastAsia" w:cstheme="minorBidi"/>
                <w:color w:val="FF0000"/>
                <w:szCs w:val="22"/>
                <w:highlight w:val="none"/>
              </w:rPr>
              <w:t>服务期要求</w:t>
            </w:r>
          </w:p>
        </w:tc>
        <w:tc>
          <w:tcPr>
            <w:tcW w:w="6951" w:type="dxa"/>
            <w:shd w:val="clear" w:color="auto" w:fill="auto"/>
          </w:tcPr>
          <w:p w14:paraId="49EB628F">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（1）本项目服务期自合同签订之日（或约定之日）起一年。</w:t>
            </w:r>
          </w:p>
          <w:p w14:paraId="302A94DC">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（2）本项目为长期服务项目，合同一年一签，合同期满可以续签，但合同履行期限最长不得超过三十六个月。如采购人对履约情况不满意，甲方不再续约。</w:t>
            </w:r>
          </w:p>
          <w:p w14:paraId="09EB7126">
            <w:pPr>
              <w:keepNext w:val="0"/>
              <w:keepLines w:val="0"/>
              <w:suppressLineNumbers w:val="0"/>
              <w:adjustRightInd w:val="0"/>
              <w:snapToGrid w:val="0"/>
              <w:spacing w:before="0" w:beforeAutospacing="0" w:after="0" w:afterAutospacing="0"/>
              <w:ind w:left="0" w:right="0"/>
              <w:rPr>
                <w:rFonts w:hint="eastAsia"/>
                <w:color w:val="FF0000"/>
                <w:highlight w:val="none"/>
              </w:rPr>
            </w:pPr>
            <w:r>
              <w:rPr>
                <w:rFonts w:hint="eastAsia" w:asciiTheme="minorHAnsi" w:hAnsiTheme="minorHAnsi" w:cstheme="minorBidi"/>
                <w:color w:val="FF0000"/>
                <w:szCs w:val="22"/>
                <w:highlight w:val="none"/>
              </w:rPr>
              <w:t>（3）</w:t>
            </w:r>
            <w:r>
              <w:rPr>
                <w:rFonts w:hint="eastAsia"/>
                <w:color w:val="FF0000"/>
                <w:highlight w:val="none"/>
              </w:rPr>
              <w:t>因政策变动等原因终止采购工作，导致合同无法续签、终止的，双方均不承担违约责任。</w:t>
            </w:r>
          </w:p>
          <w:p w14:paraId="7421427F">
            <w:pPr>
              <w:keepNext w:val="0"/>
              <w:keepLines w:val="0"/>
              <w:suppressLineNumbers w:val="0"/>
              <w:adjustRightInd w:val="0"/>
              <w:snapToGrid w:val="0"/>
              <w:spacing w:before="0" w:beforeAutospacing="0" w:after="0" w:afterAutospacing="0"/>
              <w:ind w:left="0" w:right="0"/>
              <w:rPr>
                <w:rFonts w:hint="default"/>
                <w:color w:val="FF0000"/>
                <w:highlight w:val="none"/>
              </w:rPr>
            </w:pPr>
            <w:r>
              <w:rPr>
                <w:rFonts w:hint="eastAsia" w:asciiTheme="minorHAnsi" w:hAnsiTheme="minorHAnsi" w:cstheme="minorBidi"/>
                <w:color w:val="FF0000"/>
                <w:szCs w:val="22"/>
                <w:highlight w:val="none"/>
              </w:rPr>
              <w:t>（4）因政策变动或</w:t>
            </w:r>
            <w:r>
              <w:rPr>
                <w:rFonts w:hint="eastAsia" w:asciiTheme="minorHAnsi" w:hAnsiTheme="minorHAnsi" w:cstheme="minorBidi"/>
                <w:color w:val="FF0000"/>
                <w:szCs w:val="22"/>
                <w:highlight w:val="none"/>
                <w:lang w:val="en-US" w:eastAsia="zh-CN"/>
              </w:rPr>
              <w:t>校园店</w:t>
            </w:r>
            <w:r>
              <w:rPr>
                <w:rFonts w:hint="eastAsia" w:asciiTheme="minorHAnsi" w:hAnsiTheme="minorHAnsi" w:cstheme="minorBidi"/>
                <w:color w:val="FF0000"/>
                <w:szCs w:val="22"/>
                <w:highlight w:val="none"/>
              </w:rPr>
              <w:t>拆除、停办等非主观原因导致采购范围缩减，采购人可以与中标供应商协商签订补充协议，并按照相关政策规定办理备案变更手续。</w:t>
            </w:r>
          </w:p>
        </w:tc>
      </w:tr>
      <w:tr w14:paraId="0D8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Align w:val="center"/>
          </w:tcPr>
          <w:p w14:paraId="51E79E7B">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w:t>
            </w:r>
          </w:p>
        </w:tc>
        <w:tc>
          <w:tcPr>
            <w:tcW w:w="1335" w:type="dxa"/>
            <w:vAlign w:val="center"/>
          </w:tcPr>
          <w:p w14:paraId="6F091E58">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服务地点</w:t>
            </w:r>
          </w:p>
        </w:tc>
        <w:tc>
          <w:tcPr>
            <w:tcW w:w="6951" w:type="dxa"/>
          </w:tcPr>
          <w:p w14:paraId="4738A373">
            <w:pPr>
              <w:keepNext w:val="0"/>
              <w:keepLines w:val="0"/>
              <w:suppressLineNumbers w:val="0"/>
              <w:adjustRightInd w:val="0"/>
              <w:snapToGrid w:val="0"/>
              <w:spacing w:before="0" w:beforeAutospacing="0" w:after="0" w:afterAutospacing="0" w:line="276" w:lineRule="auto"/>
              <w:ind w:left="0" w:right="0"/>
              <w:rPr>
                <w:rFonts w:hint="default"/>
                <w:color w:val="FF0000"/>
                <w:highlight w:val="none"/>
              </w:rPr>
            </w:pPr>
            <w:r>
              <w:rPr>
                <w:rFonts w:hint="eastAsia"/>
                <w:color w:val="FF0000"/>
                <w:highlight w:val="none"/>
                <w:lang w:val="en-US" w:eastAsia="zh-CN"/>
              </w:rPr>
              <w:t>采购人指定地点</w:t>
            </w:r>
            <w:r>
              <w:rPr>
                <w:rFonts w:hint="eastAsia"/>
                <w:color w:val="FF0000"/>
                <w:highlight w:val="none"/>
                <w:lang w:eastAsia="zh-CN"/>
              </w:rPr>
              <w:t>。</w:t>
            </w:r>
          </w:p>
        </w:tc>
      </w:tr>
      <w:tr w14:paraId="74D9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2C6F3F57">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w:t>
            </w:r>
          </w:p>
        </w:tc>
        <w:tc>
          <w:tcPr>
            <w:tcW w:w="1335" w:type="dxa"/>
            <w:vAlign w:val="center"/>
          </w:tcPr>
          <w:p w14:paraId="7563D0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报价要求</w:t>
            </w:r>
          </w:p>
        </w:tc>
        <w:tc>
          <w:tcPr>
            <w:tcW w:w="6951" w:type="dxa"/>
            <w:vAlign w:val="top"/>
          </w:tcPr>
          <w:p w14:paraId="67104E7F">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rPr>
            </w:pPr>
            <w:r>
              <w:rPr>
                <w:rFonts w:hint="eastAsia" w:ascii="Times New Roman" w:hAnsi="Times New Roman" w:eastAsia="宋体" w:cs="Times New Roman"/>
                <w:color w:val="FF0000"/>
                <w:szCs w:val="24"/>
                <w:highlight w:val="none"/>
              </w:rPr>
              <w:t>（1）本项目的投标报价为折扣率；</w:t>
            </w:r>
          </w:p>
          <w:p w14:paraId="58EA1AD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Times New Roman" w:hAnsi="Times New Roman" w:eastAsia="宋体" w:cs="Times New Roman"/>
                <w:color w:val="FF0000"/>
                <w:szCs w:val="24"/>
                <w:highlight w:val="none"/>
              </w:rPr>
              <w:t>（2）</w:t>
            </w:r>
            <w:r>
              <w:rPr>
                <w:rFonts w:hint="eastAsia" w:ascii="宋体" w:hAnsi="宋体" w:eastAsia="宋体" w:cs="宋体"/>
                <w:color w:val="FF0000"/>
                <w:szCs w:val="21"/>
                <w:highlight w:val="none"/>
              </w:rPr>
              <w:t xml:space="preserve">折扣率 </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，折扣率在服务期限内保持不变（举例说明：若某种货物的价格为10元/斤，投标人投标报价折扣率为9折，实际结算价格为10元/斤*</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=9.00元/斤，则在投标文件开标一览表中的折扣率应填</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（最多保留小数点后两位）</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w:t>
            </w:r>
          </w:p>
          <w:p w14:paraId="57CB45A9">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lang w:val="en-US" w:eastAsia="zh-CN"/>
              </w:rPr>
            </w:pPr>
            <w:r>
              <w:rPr>
                <w:rFonts w:hint="eastAsia" w:ascii="宋体" w:hAnsi="宋体" w:eastAsia="宋体" w:cs="宋体"/>
                <w:color w:val="FF0000"/>
                <w:szCs w:val="21"/>
                <w:highlight w:val="none"/>
              </w:rPr>
              <w:t>（3）所有</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结算价格=基准价*折扣率</w:t>
            </w:r>
            <w:r>
              <w:rPr>
                <w:rFonts w:hint="eastAsia" w:ascii="宋体" w:hAnsi="宋体" w:cs="宋体"/>
                <w:color w:val="FF0000"/>
                <w:szCs w:val="21"/>
                <w:highlight w:val="none"/>
                <w:lang w:val="en-US" w:eastAsia="zh-CN"/>
              </w:rPr>
              <w:t>*</w:t>
            </w:r>
            <w:r>
              <w:rPr>
                <w:rFonts w:hint="eastAsia" w:ascii="宋体" w:hAnsi="宋体" w:cs="宋体"/>
                <w:color w:val="FF0000"/>
                <w:szCs w:val="21"/>
                <w:highlight w:val="none"/>
              </w:rPr>
              <w:t>实际供货数量</w:t>
            </w:r>
            <w:r>
              <w:rPr>
                <w:rFonts w:hint="eastAsia" w:ascii="宋体" w:hAnsi="宋体" w:eastAsia="宋体" w:cs="宋体"/>
                <w:color w:val="FF0000"/>
                <w:szCs w:val="21"/>
                <w:highlight w:val="none"/>
                <w:lang w:val="en-US" w:eastAsia="zh-CN"/>
              </w:rPr>
              <w:t>.</w:t>
            </w:r>
          </w:p>
          <w:p w14:paraId="1669A1AF">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rPr>
            </w:pPr>
            <w:r>
              <w:rPr>
                <w:rFonts w:hint="eastAsia" w:ascii="Times New Roman" w:hAnsi="Times New Roman" w:eastAsia="宋体" w:cs="Times New Roman"/>
                <w:color w:val="FF0000"/>
                <w:szCs w:val="24"/>
                <w:highlight w:val="none"/>
              </w:rPr>
              <w:t>说明：（3）中所指的折扣率由投标人结合企业自身的实力报出的唯一折扣率。</w:t>
            </w:r>
          </w:p>
          <w:p w14:paraId="7A4F83B0">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rPr>
            </w:pPr>
            <w:r>
              <w:rPr>
                <w:rFonts w:hint="eastAsia" w:ascii="Times New Roman" w:hAnsi="Times New Roman" w:eastAsia="宋体" w:cs="Times New Roman"/>
                <w:color w:val="FF0000"/>
                <w:szCs w:val="24"/>
                <w:highlight w:val="none"/>
              </w:rPr>
              <w:t>（</w:t>
            </w:r>
            <w:r>
              <w:rPr>
                <w:rFonts w:hint="eastAsia" w:ascii="Times New Roman" w:hAnsi="Times New Roman" w:eastAsia="宋体" w:cs="Times New Roman"/>
                <w:color w:val="FF0000"/>
                <w:szCs w:val="24"/>
                <w:highlight w:val="none"/>
                <w:lang w:val="en-US" w:eastAsia="zh-CN"/>
              </w:rPr>
              <w:t>4</w:t>
            </w:r>
            <w:r>
              <w:rPr>
                <w:rFonts w:hint="eastAsia" w:ascii="Times New Roman" w:hAnsi="Times New Roman" w:eastAsia="宋体" w:cs="Times New Roman"/>
                <w:color w:val="FF0000"/>
                <w:szCs w:val="24"/>
                <w:highlight w:val="none"/>
              </w:rPr>
              <w:t>）中标供应商应积极做好特殊时期配送保障，如逢节假日、考评、检查、动物疫情、重大会议或防洪防台风等特殊时期的配送，不得借故哄抬物价或拒绝配送，确保不间断供应。如遇台风、暴雨等不可</w:t>
            </w:r>
            <w:r>
              <w:rPr>
                <w:rFonts w:hint="eastAsia" w:ascii="Times New Roman" w:hAnsi="Times New Roman" w:eastAsia="宋体" w:cs="Times New Roman"/>
                <w:color w:val="FF0000"/>
                <w:szCs w:val="24"/>
                <w:highlight w:val="none"/>
                <w:lang w:val="en-US" w:eastAsia="zh-CN"/>
              </w:rPr>
              <w:t>预见</w:t>
            </w:r>
            <w:r>
              <w:rPr>
                <w:rFonts w:hint="eastAsia" w:ascii="Times New Roman" w:hAnsi="Times New Roman" w:eastAsia="宋体" w:cs="Times New Roman"/>
                <w:color w:val="FF0000"/>
                <w:szCs w:val="24"/>
                <w:highlight w:val="none"/>
              </w:rPr>
              <w:t>的原因造成个别品种及价格需临时</w:t>
            </w:r>
            <w:r>
              <w:rPr>
                <w:rFonts w:hint="eastAsia" w:ascii="Times New Roman" w:hAnsi="Times New Roman" w:eastAsia="宋体" w:cs="Times New Roman"/>
                <w:color w:val="FF0000"/>
                <w:szCs w:val="24"/>
                <w:highlight w:val="none"/>
                <w:lang w:val="en-US" w:eastAsia="zh-CN"/>
              </w:rPr>
              <w:t>进行</w:t>
            </w:r>
            <w:r>
              <w:rPr>
                <w:rFonts w:hint="eastAsia" w:ascii="Times New Roman" w:hAnsi="Times New Roman" w:eastAsia="宋体" w:cs="Times New Roman"/>
                <w:color w:val="FF0000"/>
                <w:szCs w:val="24"/>
                <w:highlight w:val="none"/>
              </w:rPr>
              <w:t>调整的，中标供应商应事先通知采购人，在采购人确认后方可调整。如遇恶劣天气，导致无法明确第二天是否上课、是否配送的，中标供应商可与各校区商议优先配送部分</w:t>
            </w:r>
            <w:r>
              <w:rPr>
                <w:rFonts w:hint="eastAsia" w:ascii="Times New Roman" w:hAnsi="Times New Roman" w:eastAsia="宋体" w:cs="Times New Roman"/>
                <w:color w:val="FF0000"/>
                <w:szCs w:val="24"/>
                <w:highlight w:val="none"/>
                <w:lang w:val="en-US" w:eastAsia="zh-CN"/>
              </w:rPr>
              <w:t>商品</w:t>
            </w:r>
            <w:r>
              <w:rPr>
                <w:rFonts w:hint="eastAsia" w:ascii="Times New Roman" w:hAnsi="Times New Roman" w:eastAsia="宋体" w:cs="Times New Roman"/>
                <w:color w:val="FF0000"/>
                <w:szCs w:val="24"/>
                <w:highlight w:val="none"/>
              </w:rPr>
              <w:t>。</w:t>
            </w:r>
          </w:p>
          <w:p w14:paraId="0568ABF4">
            <w:pPr>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FF0000"/>
                <w:szCs w:val="24"/>
                <w:highlight w:val="none"/>
              </w:rPr>
            </w:pPr>
            <w:r>
              <w:rPr>
                <w:rFonts w:hint="eastAsia" w:ascii="Times New Roman" w:hAnsi="Times New Roman" w:eastAsia="宋体" w:cs="Times New Roman"/>
                <w:color w:val="FF0000"/>
                <w:szCs w:val="24"/>
                <w:highlight w:val="none"/>
              </w:rPr>
              <w:t>（</w:t>
            </w:r>
            <w:r>
              <w:rPr>
                <w:rFonts w:hint="eastAsia" w:ascii="Times New Roman" w:hAnsi="Times New Roman" w:eastAsia="宋体" w:cs="Times New Roman"/>
                <w:color w:val="FF0000"/>
                <w:szCs w:val="24"/>
                <w:highlight w:val="none"/>
                <w:lang w:val="en-US" w:eastAsia="zh-CN"/>
              </w:rPr>
              <w:t>5</w:t>
            </w:r>
            <w:r>
              <w:rPr>
                <w:rFonts w:hint="eastAsia" w:ascii="Times New Roman" w:hAnsi="Times New Roman" w:eastAsia="宋体" w:cs="Times New Roman"/>
                <w:color w:val="FF0000"/>
                <w:szCs w:val="24"/>
                <w:highlight w:val="none"/>
              </w:rPr>
              <w:t>）投标人的投标报价包括供应产品价格和产品运输到使用单位的服务费、检测费、保险、搬运费、人工费、管理费、税金等一切将可能发生的费用。须开具国家正规发票。</w:t>
            </w:r>
          </w:p>
          <w:p w14:paraId="205D5DB0">
            <w:pPr>
              <w:keepNext w:val="0"/>
              <w:keepLines w:val="0"/>
              <w:suppressLineNumbers w:val="0"/>
              <w:adjustRightInd w:val="0"/>
              <w:spacing w:before="0" w:beforeAutospacing="0" w:after="0" w:afterAutospacing="0"/>
              <w:ind w:left="0" w:right="0"/>
              <w:rPr>
                <w:rFonts w:hint="default" w:eastAsia="宋体"/>
                <w:lang w:val="en-US" w:eastAsia="zh-CN"/>
              </w:rPr>
            </w:pP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6）采购人如需采购</w:t>
            </w:r>
            <w:r>
              <w:rPr>
                <w:rFonts w:hint="eastAsia"/>
                <w:b w:val="0"/>
                <w:bCs w:val="0"/>
                <w:color w:val="FF0000"/>
                <w:sz w:val="21"/>
                <w:szCs w:val="24"/>
                <w:highlight w:val="none"/>
                <w:lang w:val="en-US" w:eastAsia="zh-CN"/>
              </w:rPr>
              <w:t>附件1预包装食品（休闲零食类）清单</w:t>
            </w:r>
            <w:r>
              <w:rPr>
                <w:rFonts w:hint="eastAsia" w:ascii="Times New Roman" w:hAnsi="Times New Roman" w:eastAsia="宋体" w:cs="Times New Roman"/>
                <w:color w:val="FF0000"/>
                <w:szCs w:val="24"/>
                <w:highlight w:val="none"/>
                <w:lang w:val="en-US" w:eastAsia="zh-CN"/>
              </w:rPr>
              <w:t>外的产品则由以合同双方协商定出零售基准价，且基准价不得高于当地当时的市场价[结算价=基准价*折扣率]。</w:t>
            </w:r>
          </w:p>
        </w:tc>
      </w:tr>
      <w:tr w14:paraId="29A0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6" w:type="dxa"/>
            <w:vAlign w:val="center"/>
          </w:tcPr>
          <w:p w14:paraId="0F0D2031">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1335" w:type="dxa"/>
            <w:vAlign w:val="center"/>
          </w:tcPr>
          <w:p w14:paraId="53D11DE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“折扣率”填写要求</w:t>
            </w:r>
          </w:p>
        </w:tc>
        <w:tc>
          <w:tcPr>
            <w:tcW w:w="6951" w:type="dxa"/>
            <w:vAlign w:val="top"/>
          </w:tcPr>
          <w:p w14:paraId="2567018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（1）填写要求：  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，未按此要求填写将作投标无效处理。</w:t>
            </w:r>
          </w:p>
          <w:p w14:paraId="08296233">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（2）填写的“折扣率”应为</w:t>
            </w:r>
            <w:r>
              <w:rPr>
                <w:rFonts w:hint="eastAsia" w:ascii="宋体" w:hAnsi="宋体" w:cs="宋体"/>
                <w:color w:val="FF0000"/>
                <w:szCs w:val="21"/>
                <w:highlight w:val="none"/>
                <w:lang w:val="en-US" w:eastAsia="zh-CN"/>
              </w:rPr>
              <w:t>百分比</w:t>
            </w:r>
            <w:r>
              <w:rPr>
                <w:rFonts w:hint="eastAsia" w:ascii="宋体" w:hAnsi="宋体" w:eastAsia="宋体" w:cs="宋体"/>
                <w:color w:val="FF0000"/>
                <w:szCs w:val="21"/>
                <w:highlight w:val="none"/>
              </w:rPr>
              <w:t>，且最多保留小数点后2位，如：95</w:t>
            </w:r>
            <w:r>
              <w:rPr>
                <w:rFonts w:hint="eastAsia" w:ascii="宋体" w:hAnsi="宋体" w:cs="宋体"/>
                <w:color w:val="FF0000"/>
                <w:szCs w:val="21"/>
                <w:highlight w:val="none"/>
                <w:lang w:val="en-US" w:eastAsia="zh-CN"/>
              </w:rPr>
              <w:t>%</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80%</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78%</w:t>
            </w:r>
            <w:r>
              <w:rPr>
                <w:rFonts w:hint="eastAsia" w:ascii="宋体" w:hAnsi="宋体" w:eastAsia="宋体" w:cs="宋体"/>
                <w:color w:val="FF0000"/>
                <w:szCs w:val="21"/>
                <w:highlight w:val="none"/>
              </w:rPr>
              <w:t>，未按此要求填写将作投标无效处理。</w:t>
            </w:r>
          </w:p>
          <w:p w14:paraId="15FAF516">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（3）投标人参与投标只允许填报一个“折扣率”，不允许填报2个（或以上）的“折扣率”；填报了2个或以上“折扣率”的，其投标将直接作投标无效处理；</w:t>
            </w:r>
          </w:p>
          <w:p w14:paraId="34D89E68">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（4）“折扣率”缺填、漏填将直接作投标无效处理。</w:t>
            </w:r>
          </w:p>
        </w:tc>
      </w:tr>
      <w:tr w14:paraId="7A8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6" w:type="dxa"/>
            <w:vAlign w:val="center"/>
          </w:tcPr>
          <w:p w14:paraId="2CFAD0B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1335" w:type="dxa"/>
            <w:vAlign w:val="center"/>
          </w:tcPr>
          <w:p w14:paraId="2ADAAE3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付款方式</w:t>
            </w:r>
          </w:p>
        </w:tc>
        <w:tc>
          <w:tcPr>
            <w:tcW w:w="6951" w:type="dxa"/>
          </w:tcPr>
          <w:p w14:paraId="668579E1">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14:paraId="55F25778">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）符合付款条件的，学校自收到发票后10个工作日内，支付给中标供应商。</w:t>
            </w:r>
          </w:p>
        </w:tc>
      </w:tr>
      <w:tr w14:paraId="770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36640B5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w:t>
            </w:r>
          </w:p>
        </w:tc>
        <w:tc>
          <w:tcPr>
            <w:tcW w:w="1335" w:type="dxa"/>
            <w:vAlign w:val="center"/>
          </w:tcPr>
          <w:p w14:paraId="7CB2BB0E">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关于验收</w:t>
            </w:r>
          </w:p>
        </w:tc>
        <w:tc>
          <w:tcPr>
            <w:tcW w:w="6951" w:type="dxa"/>
          </w:tcPr>
          <w:p w14:paraId="55D87CCC">
            <w:pPr>
              <w:keepNext w:val="0"/>
              <w:keepLines w:val="0"/>
              <w:suppressLineNumbers w:val="0"/>
              <w:spacing w:before="0" w:beforeAutospacing="0" w:after="0" w:afterAutospacing="0"/>
              <w:ind w:left="0" w:right="0"/>
              <w:rPr>
                <w:rFonts w:hint="eastAsia" w:ascii="宋体" w:hAnsi="宋体" w:eastAsia="宋体" w:cs="宋体"/>
                <w:color w:val="FF0000"/>
                <w:szCs w:val="21"/>
                <w:highlight w:val="none"/>
              </w:rPr>
            </w:pPr>
            <w:r>
              <w:rPr>
                <w:rFonts w:hint="eastAsia" w:ascii="宋体" w:hAnsi="宋体"/>
                <w:color w:val="FF0000"/>
                <w:kern w:val="21"/>
                <w:szCs w:val="24"/>
                <w:highlight w:val="none"/>
                <w:lang w:val="en-US" w:eastAsia="zh-CN"/>
              </w:rPr>
              <w:t>按照</w:t>
            </w:r>
            <w:r>
              <w:rPr>
                <w:rFonts w:hint="eastAsia" w:ascii="宋体" w:hAnsi="宋体"/>
                <w:color w:val="FF0000"/>
                <w:kern w:val="21"/>
                <w:szCs w:val="24"/>
                <w:highlight w:val="none"/>
              </w:rPr>
              <w:t>招标文件规定</w:t>
            </w:r>
            <w:r>
              <w:rPr>
                <w:rFonts w:hint="eastAsia" w:ascii="宋体" w:hAnsi="宋体"/>
                <w:color w:val="FF0000"/>
                <w:kern w:val="21"/>
                <w:szCs w:val="24"/>
                <w:highlight w:val="none"/>
                <w:lang w:val="en-US" w:eastAsia="zh-CN"/>
              </w:rPr>
              <w:t>的内容及</w:t>
            </w:r>
            <w:r>
              <w:rPr>
                <w:rFonts w:hint="eastAsia" w:ascii="宋体" w:hAnsi="宋体"/>
                <w:color w:val="FF0000"/>
                <w:kern w:val="21"/>
                <w:szCs w:val="24"/>
                <w:highlight w:val="none"/>
              </w:rPr>
              <w:t>标准进行验收</w:t>
            </w:r>
            <w:r>
              <w:rPr>
                <w:rFonts w:hint="default" w:ascii="宋体" w:hAnsi="宋体"/>
                <w:color w:val="FF0000"/>
                <w:kern w:val="21"/>
                <w:szCs w:val="24"/>
                <w:highlight w:val="none"/>
              </w:rPr>
              <w:t>。</w:t>
            </w:r>
            <w:r>
              <w:rPr>
                <w:rFonts w:hint="eastAsia" w:ascii="宋体" w:hAnsi="宋体"/>
                <w:color w:val="FF0000"/>
                <w:kern w:val="21"/>
                <w:szCs w:val="24"/>
                <w:highlight w:val="none"/>
              </w:rPr>
              <w:t xml:space="preserve"> </w:t>
            </w:r>
          </w:p>
        </w:tc>
      </w:tr>
      <w:tr w14:paraId="431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716C0433">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w:t>
            </w:r>
          </w:p>
        </w:tc>
        <w:tc>
          <w:tcPr>
            <w:tcW w:w="1335" w:type="dxa"/>
            <w:vAlign w:val="center"/>
          </w:tcPr>
          <w:p w14:paraId="6C73FB3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合同签订</w:t>
            </w:r>
          </w:p>
        </w:tc>
        <w:tc>
          <w:tcPr>
            <w:tcW w:w="6951" w:type="dxa"/>
          </w:tcPr>
          <w:p w14:paraId="12B8AF4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（1）服务合同应当约定的内容，包括但不限于中标</w:t>
            </w:r>
            <w:r>
              <w:rPr>
                <w:rFonts w:hint="eastAsia" w:ascii="宋体" w:hAnsi="宋体" w:eastAsia="宋体" w:cs="宋体"/>
                <w:color w:val="FF0000"/>
                <w:szCs w:val="21"/>
                <w:highlight w:val="none"/>
              </w:rPr>
              <w:t>折扣率</w:t>
            </w:r>
            <w:r>
              <w:rPr>
                <w:rFonts w:hint="eastAsia" w:ascii="宋体" w:hAnsi="宋体"/>
                <w:color w:val="FF0000"/>
                <w:kern w:val="21"/>
                <w:szCs w:val="24"/>
                <w:highlight w:val="none"/>
              </w:rPr>
              <w:t>、服务期、年度支付金额上限、支付方式、履行期限、解决争议的方法。</w:t>
            </w:r>
          </w:p>
          <w:p w14:paraId="41F4167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（2）中标供应商须按学校要求在合同签署时提交《质量安全承诺书》等文件。</w:t>
            </w:r>
          </w:p>
        </w:tc>
      </w:tr>
    </w:tbl>
    <w:p w14:paraId="00D0CF67">
      <w:pPr>
        <w:bidi w:val="0"/>
        <w:rPr>
          <w:rFonts w:ascii="Times New Roman" w:hAnsi="Times New Roman" w:eastAsia="宋体" w:cs="Times New Roman"/>
          <w:kern w:val="2"/>
          <w:sz w:val="21"/>
          <w:szCs w:val="24"/>
          <w:lang w:val="en-US" w:eastAsia="zh-CN" w:bidi="ar-SA"/>
        </w:rPr>
      </w:pPr>
    </w:p>
    <w:p w14:paraId="5FF9A5F7">
      <w:pPr>
        <w:bidi w:val="0"/>
        <w:rPr>
          <w:lang w:val="en-US" w:eastAsia="zh-CN"/>
        </w:rPr>
      </w:pPr>
    </w:p>
    <w:p w14:paraId="3E9180C3">
      <w:pPr>
        <w:bidi w:val="0"/>
        <w:rPr>
          <w:lang w:val="en-US" w:eastAsia="zh-CN"/>
        </w:rPr>
      </w:pPr>
    </w:p>
    <w:p w14:paraId="0AF8D5A5">
      <w:pPr>
        <w:pStyle w:val="28"/>
        <w:outlineLvl w:val="1"/>
        <w:rPr>
          <w:rFonts w:hint="eastAsia"/>
          <w:b/>
          <w:bCs/>
          <w:sz w:val="21"/>
          <w:szCs w:val="21"/>
          <w:lang w:val="en-US" w:eastAsia="zh-CN"/>
        </w:rPr>
      </w:pPr>
      <w:r>
        <w:rPr>
          <w:rFonts w:hint="eastAsia"/>
          <w:b/>
          <w:bCs/>
          <w:sz w:val="21"/>
          <w:szCs w:val="21"/>
          <w:lang w:val="en-US" w:eastAsia="zh-CN"/>
        </w:rPr>
        <w:t>附件1</w:t>
      </w:r>
      <w:r>
        <w:rPr>
          <w:rFonts w:hint="eastAsia"/>
          <w:b/>
          <w:bCs/>
          <w:sz w:val="21"/>
          <w:szCs w:val="21"/>
          <w:highlight w:val="none"/>
          <w:lang w:val="en-US" w:eastAsia="zh-CN"/>
        </w:rPr>
        <w:t>预包装食品（休闲零食类）清单</w:t>
      </w:r>
      <w:r>
        <w:rPr>
          <w:rFonts w:hint="eastAsia"/>
          <w:b/>
          <w:bCs/>
          <w:sz w:val="21"/>
          <w:szCs w:val="21"/>
          <w:lang w:val="en-US" w:eastAsia="zh-CN"/>
        </w:rPr>
        <w:t>：</w:t>
      </w:r>
    </w:p>
    <w:tbl>
      <w:tblPr>
        <w:tblStyle w:val="42"/>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206"/>
        <w:gridCol w:w="1080"/>
        <w:gridCol w:w="1080"/>
        <w:gridCol w:w="1770"/>
      </w:tblGrid>
      <w:tr w14:paraId="3CAF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2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E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A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1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E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0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基准单价</w:t>
            </w:r>
            <w:r>
              <w:rPr>
                <w:rFonts w:hint="eastAsia" w:ascii="宋体" w:hAnsi="宋体" w:cs="宋体"/>
                <w:i w:val="0"/>
                <w:iCs w:val="0"/>
                <w:color w:val="000000"/>
                <w:kern w:val="0"/>
                <w:sz w:val="21"/>
                <w:szCs w:val="21"/>
                <w:u w:val="none"/>
                <w:lang w:val="en-US" w:eastAsia="zh-CN" w:bidi="ar"/>
              </w:rPr>
              <w:t>（元）</w:t>
            </w:r>
          </w:p>
        </w:tc>
      </w:tr>
      <w:tr w14:paraId="759E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E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6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4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阿多里香脆饼条(鸡味)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A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1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r>
      <w:tr w14:paraId="0D28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78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7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御之味-红豆牛奶味大福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4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C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8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5E91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E3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C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奥利奥经典夹心饼干48.5g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C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D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r>
      <w:tr w14:paraId="0371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5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爱一百特色馅饼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D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4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6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0.98</w:t>
            </w:r>
          </w:p>
        </w:tc>
      </w:tr>
      <w:tr w14:paraId="09A1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6A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7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6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米多奇膜片(两种口味）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B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9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5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5258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2B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C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华美华夫软饼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5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5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8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r>
      <w:tr w14:paraId="285D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A6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F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0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鲜尝厚买千层吐司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F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E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6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4B9F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45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小白心里软面包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5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B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r>
      <w:tr w14:paraId="0455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D4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8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A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好丽友巧克力派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E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r>
      <w:tr w14:paraId="2655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79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6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3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格力高百醇巧克力味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C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2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7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r>
      <w:tr w14:paraId="31FF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10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A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友臣肉松海苔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7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5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348B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42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C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北海道牛乳流心蛋糕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8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0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9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2D6B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6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9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徐福记沙琪玛松软蛋酥味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2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1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r>
      <w:tr w14:paraId="5BC8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57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9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丹夫薄饼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5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A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r>
      <w:tr w14:paraId="089A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AE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8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丹夫-芝士肉松华夫饼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5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7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r>
      <w:tr w14:paraId="7F4F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0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友臣肉松棒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9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4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23F7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2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2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B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卡尔顿藜麦吐司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5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0073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A6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3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友臣牛奶蛋羹面包/早餐魔方面包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E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1084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A1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纳宝帝丽芝士威化饼干奶酪味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E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8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B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168D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B4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C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奥利奥可可脆卷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6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0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BAF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7B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8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小白心里软无边吐司面包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0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2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5287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B6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3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9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四洲紫菜脆脆虾饼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0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B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0.88</w:t>
            </w:r>
          </w:p>
        </w:tc>
      </w:tr>
      <w:tr w14:paraId="6ED3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81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1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B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唇动图示蛋糕2枚装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5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8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3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74D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1E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A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格力高百力滋微辣虾味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8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1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B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r>
      <w:tr w14:paraId="2506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C5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7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好丽友2枚蛋黄派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5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0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B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r>
      <w:tr w14:paraId="2A69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56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6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华美半熟芝士蛋糕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6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D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531F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B4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2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3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Knoppers威化饼干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6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3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4D90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BB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7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D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卡哇斯-益生曲奇糕点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B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9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0A13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E2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B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3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奥利奥薄脆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4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6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9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r>
      <w:tr w14:paraId="38CD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F9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B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小白心里软奶皮三明治面包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0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B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200B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8A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5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阿华田夹心华夫饼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A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B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6D11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2B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6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9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阿华田蛋糕卷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4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D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193D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D5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C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D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友臣新式蛋黄酥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5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A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2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r>
      <w:tr w14:paraId="7177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27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0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6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金必氏愉快动物饼干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9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3C76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C1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7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9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三立海苔洋芋味脆饼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9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B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C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0.46</w:t>
            </w:r>
          </w:p>
        </w:tc>
      </w:tr>
      <w:tr w14:paraId="5E4B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60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3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趣多多香脆曲奇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7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r>
      <w:tr w14:paraId="3AD9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B8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1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8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欣欣手工蛋糕原味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A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B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F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r>
      <w:tr w14:paraId="6D4B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E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6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3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波路梦巧巧脆可可饼干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4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9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03C5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3C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1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8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丽芝士纳宝帝软心趣布朗尼风味注心曲奇饼干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B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F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r>
      <w:tr w14:paraId="4D53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D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B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B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味之旅 不规则饼干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A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6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1A97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A6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5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4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欣欣益生菌蛋糕/北海道牛乳蛋糕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6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9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5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3392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57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优乐麦坚果芙脆/蛋糕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0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7C51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BE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2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阿华田爆浆鸡蛋仔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3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C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64BF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AD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C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C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金晔山楂棒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6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7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14:paraId="55BD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48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1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8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丽芝士之之卷卷饼干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4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D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5668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7F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B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茱蒂丝夹心饼干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C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F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4639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A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9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EDO3+2S夹心饼干（三种口味）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6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F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0B66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8E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7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4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欣欣松松蛋糕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F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8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B87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6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D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7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台湾EDO海苔/五谷/芝麻梳打饼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C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5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r>
      <w:tr w14:paraId="53B3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92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C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波路梦迷你焦香蛋糕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1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5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14:paraId="1F17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F1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B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波路梦脆烤曲奇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5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1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A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r>
      <w:tr w14:paraId="14A6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E7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8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友臣肉松饼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FC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4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r>
      <w:tr w14:paraId="341F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4" w:space="0"/>
              <w:bottom w:val="nil"/>
              <w:right w:val="single" w:color="000000" w:sz="4" w:space="0"/>
            </w:tcBorders>
            <w:shd w:val="clear" w:color="auto" w:fill="auto"/>
            <w:noWrap/>
            <w:vAlign w:val="center"/>
          </w:tcPr>
          <w:p w14:paraId="580DE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冲泡类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D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A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海富盛FD米粥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4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6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r>
      <w:tr w14:paraId="6F9D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14:paraId="358A8C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2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B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海底捞冲泡饭免煮米饭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E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D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r>
      <w:tr w14:paraId="7719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0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龟苓膏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2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2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喜之郎苹果味果粒爽饮料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9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4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6670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C0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A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9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不二家酸砂软糖柠檬味72G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3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14:paraId="7E85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A0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7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喜之郎果冻爽荔枝味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5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7580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B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1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2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QQ糖（香橙）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2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4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9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308C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4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0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生和堂红糖冰粉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3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4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r>
      <w:tr w14:paraId="7A34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0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3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银鹭好粥道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E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r>
      <w:tr w14:paraId="5EEB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B4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0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B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晨光凉粉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E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7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7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33F4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21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F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脆香米奶白巧克力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D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5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r>
      <w:tr w14:paraId="44DC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65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6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生和堂企鹅包可吸龟苓膏（荔枝+芦荟味）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9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0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5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r>
      <w:tr w14:paraId="13A9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C0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7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4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生和堂150g吸吸系列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A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5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r>
      <w:tr w14:paraId="10CB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B8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6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2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拉菲奶片(原味)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F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r>
      <w:tr w14:paraId="79D9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3F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B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士力架燕麦花生巧克力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D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B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r>
      <w:tr w14:paraId="766C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1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3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彩虹糖原味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2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r>
      <w:tr w14:paraId="4460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DB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5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王老吉润喉糖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0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1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E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6F02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3F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4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B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林食佳果Q弹力糖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1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r>
      <w:tr w14:paraId="371D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7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雀巢趣满果软糖系列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0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D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r>
      <w:tr w14:paraId="1D6B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1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4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1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悠哈奶糖(抹茶味)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1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C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r>
      <w:tr w14:paraId="6C9A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C3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D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C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丰岛鲜果捞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14:paraId="02E4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63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B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E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果太郎果汁果冻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E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1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D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r>
      <w:tr w14:paraId="5564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A6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德芙丝滑牛奶巧克力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4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C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6.76</w:t>
            </w:r>
          </w:p>
        </w:tc>
      </w:tr>
      <w:tr w14:paraId="3B62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D6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0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生和堂草本原味龟苓爽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A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r>
      <w:tr w14:paraId="3A2F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A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小吃类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6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C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海欣鱼豆腐卤香味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6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3712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FD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A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盐津铺子魔芋爽18g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7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0A46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1C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盐津铺子鱼豆腐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7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0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3F99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52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2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F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自然派肉干系列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D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1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3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11B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05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2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贤哥豆豉鱼仔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0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E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0.78</w:t>
            </w:r>
          </w:p>
        </w:tc>
      </w:tr>
      <w:tr w14:paraId="3026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BB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乖媳妇鸡爪筋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C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F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5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r>
      <w:tr w14:paraId="72F6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5A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B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小猿快跑低脂鸡胸肉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8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2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0720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9F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0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豆多奇鹌鹑蛋豆干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B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6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0.95</w:t>
            </w:r>
          </w:p>
        </w:tc>
      </w:tr>
      <w:tr w14:paraId="30B0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A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盐津铺子迷你4粒肠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3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C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r>
      <w:tr w14:paraId="1EA3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E8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D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8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双汇脆骨肠/岭南/椰果/台式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F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2233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A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0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宏香记肉脯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1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1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55CF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EF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B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0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力诚鳗鱼王咸蛋黄味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6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0455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61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B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C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香之派盐焗鸡腿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6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4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D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14:paraId="292F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5A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5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旺家福单只老卤鸭爪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B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E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1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r>
      <w:tr w14:paraId="34BF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49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贤哥鹌鹑蛋（两种口味）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E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8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6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r>
      <w:tr w14:paraId="5515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FB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9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无穷爱辣鸡米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3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3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0.88</w:t>
            </w:r>
          </w:p>
        </w:tc>
      </w:tr>
      <w:tr w14:paraId="182C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82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老板仔香脆海苔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4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6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3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7C62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A4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A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C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流行元素茶叶蛋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C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B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C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008C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A5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B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2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力诚手撕蟹柳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4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35CE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E2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D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双汇鸡肉肠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2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4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4EFA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E7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力诚手撕蟹柳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E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5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A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r>
      <w:tr w14:paraId="4D56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69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4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F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乖媳妇风味豆干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D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F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26CB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E2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E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无穷酱卤鸭翅/卤鸡爪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F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B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r>
      <w:tr w14:paraId="1D31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94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2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美好时光原味海苔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3652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3D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F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3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双汇玉米热狗（原味、香辣）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6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D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r>
      <w:tr w14:paraId="2C6D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ED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无穷烤小腿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4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7630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36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6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2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力诚鳗鱼竹轮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E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A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780B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0F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F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双汇润口香甜王（玉米味）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1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7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4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56C5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68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贤哥野山椒笋尖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0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6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0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0B65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A8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2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B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无穷盐焗鸡蛋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8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39FC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0A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0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0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贤哥小魔头魔芋素毛肚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B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B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3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0.78</w:t>
            </w:r>
          </w:p>
        </w:tc>
      </w:tr>
      <w:tr w14:paraId="16B7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F9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C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A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无穷烤肩胛骨肉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7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141A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F5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F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3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力诚台式烤香肠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B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3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2F5F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E9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E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力诚脆骨肠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A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1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r>
      <w:tr w14:paraId="7E65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2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2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双汇火炫风刻花香肠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A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5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A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1427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8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4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香之派盐焗鸭腿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1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r>
      <w:tr w14:paraId="041C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6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B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1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贤哥盐焗蛋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6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1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C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r>
      <w:tr w14:paraId="6FCC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A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5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C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无穷爆辣鸡肉粒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2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3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5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r>
      <w:tr w14:paraId="452B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5F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4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1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力诚马蹄香脆肠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3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8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4F5D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48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0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1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甘源40g豆类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F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7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r>
      <w:tr w14:paraId="4965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B4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F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双汇爆浆鸡肉肠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0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2D8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3D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A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8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ZEK海苔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A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E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7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3E02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91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5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3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乖媳妇烤脖子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A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r>
      <w:tr w14:paraId="02D1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20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力诚香脆肠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4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6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766F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FE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C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1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ZEK夹心海苔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8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024C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F6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A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乖媳妇山椒凤爪32g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9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4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14:paraId="7FCC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29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C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海福盛鲜蔬汤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B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B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79BC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FD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6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无穷盐焗鸡排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2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8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14:paraId="0288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C4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3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汤姆农场混合坚果仁（五种口味）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D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D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D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14:paraId="36A5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DD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A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A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小猿快跑膳食鸡胸肉饼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B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8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223F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BF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7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1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香之派盐焗翅根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1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F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53D8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72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3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0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自然派芒果干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9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14:paraId="6AFD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15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E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7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韩世海苔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D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5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3476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D3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B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E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双汇即食烤肠（奥尔良味）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5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1317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E1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7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0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囍桂子粒尚优品甘栗仁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A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F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r>
      <w:tr w14:paraId="3C1A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8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0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双汇海威夷热狗肠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B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1E8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C6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D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百草味蜜饯果干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D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D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r>
      <w:tr w14:paraId="1BEA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A3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C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B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力诚肉肉大满贯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3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r>
      <w:tr w14:paraId="05B3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FC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1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富锦开心果（小袋）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D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0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C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r w14:paraId="5EC9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45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1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富锦混合果仁（小袋）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55</w:t>
            </w:r>
            <w:r>
              <w:rPr>
                <w:rFonts w:hint="eastAsia" w:ascii="宋体" w:hAnsi="宋体" w:eastAsia="宋体" w:cs="宋体"/>
                <w:i w:val="0"/>
                <w:iCs w:val="0"/>
                <w:color w:val="000000"/>
                <w:kern w:val="0"/>
                <w:sz w:val="21"/>
                <w:szCs w:val="21"/>
                <w:u w:val="none"/>
                <w:lang w:val="en-US" w:eastAsia="zh-CN" w:bidi="ar"/>
              </w:rPr>
              <w:t>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0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C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r w14:paraId="0EA1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79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F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旧街场经典原味白咖啡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0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5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1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0D21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0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3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九日牌蜂蜜黄油味扁桃仁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D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5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2C1B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48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D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F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九日蔓越莓腰果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2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4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0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295C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28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7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富锦混合果干果仁（小袋）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0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F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bl>
    <w:p w14:paraId="3BA6A810">
      <w:pPr>
        <w:pStyle w:val="28"/>
        <w:outlineLvl w:val="9"/>
        <w:rPr>
          <w:rFonts w:hint="eastAsia"/>
          <w:b/>
          <w:bCs/>
          <w:sz w:val="21"/>
          <w:szCs w:val="21"/>
          <w:lang w:val="en-US" w:eastAsia="zh-CN"/>
        </w:rPr>
      </w:pPr>
    </w:p>
    <w:p w14:paraId="62150930">
      <w:pPr>
        <w:rPr>
          <w:rFonts w:hint="eastAsia"/>
          <w:b/>
          <w:bCs/>
          <w:sz w:val="21"/>
          <w:szCs w:val="21"/>
          <w:lang w:val="en-US" w:eastAsia="zh-CN"/>
        </w:rPr>
      </w:pPr>
      <w:r>
        <w:rPr>
          <w:rFonts w:hint="eastAsia"/>
          <w:b/>
          <w:bCs/>
          <w:sz w:val="21"/>
          <w:szCs w:val="21"/>
          <w:lang w:val="en-US" w:eastAsia="zh-CN"/>
        </w:rPr>
        <w:br w:type="page"/>
      </w:r>
    </w:p>
    <w:p w14:paraId="2E24C9B5">
      <w:pPr>
        <w:pStyle w:val="28"/>
        <w:outlineLvl w:val="1"/>
        <w:rPr>
          <w:rFonts w:hint="eastAsia"/>
          <w:b/>
          <w:bCs/>
          <w:sz w:val="21"/>
          <w:szCs w:val="21"/>
          <w:lang w:val="en-US" w:eastAsia="zh-CN"/>
        </w:rPr>
      </w:pPr>
      <w:r>
        <w:rPr>
          <w:rFonts w:hint="eastAsia"/>
          <w:b/>
          <w:bCs/>
          <w:sz w:val="21"/>
          <w:szCs w:val="21"/>
          <w:lang w:val="en-US" w:eastAsia="zh-CN"/>
        </w:rPr>
        <w:t>附件2</w:t>
      </w:r>
      <w:r>
        <w:rPr>
          <w:rFonts w:hint="eastAsia" w:ascii="Times New Roman" w:hAnsi="Times New Roman" w:eastAsia="宋体" w:cs="Times New Roman"/>
          <w:b/>
          <w:bCs/>
          <w:sz w:val="21"/>
          <w:szCs w:val="21"/>
          <w:highlight w:val="none"/>
          <w:lang w:val="en-US" w:eastAsia="zh-CN"/>
        </w:rPr>
        <w:t>《质量安全承诺书》</w:t>
      </w:r>
      <w:r>
        <w:rPr>
          <w:rFonts w:hint="eastAsia"/>
          <w:b/>
          <w:bCs/>
          <w:sz w:val="21"/>
          <w:szCs w:val="21"/>
          <w:lang w:val="en-US" w:eastAsia="zh-CN"/>
        </w:rPr>
        <w:t>：</w:t>
      </w:r>
      <w:bookmarkStart w:id="99" w:name="_GoBack"/>
      <w:bookmarkEnd w:id="99"/>
    </w:p>
    <w:p w14:paraId="6607DB80">
      <w:pPr>
        <w:spacing w:line="400" w:lineRule="exact"/>
        <w:ind w:left="281" w:leftChars="134" w:firstLine="422" w:firstLineChars="200"/>
        <w:jc w:val="center"/>
        <w:rPr>
          <w:rFonts w:ascii="宋体" w:hAnsi="宋体" w:cs="宋体"/>
          <w:b/>
          <w:szCs w:val="21"/>
          <w:highlight w:val="none"/>
        </w:rPr>
      </w:pPr>
      <w:r>
        <w:rPr>
          <w:rFonts w:hint="eastAsia" w:ascii="宋体" w:hAnsi="宋体" w:cs="宋体"/>
          <w:b/>
          <w:szCs w:val="21"/>
          <w:highlight w:val="none"/>
        </w:rPr>
        <w:t>质量安全承诺书</w:t>
      </w:r>
    </w:p>
    <w:p w14:paraId="32A2745E">
      <w:pPr>
        <w:spacing w:line="400" w:lineRule="exact"/>
        <w:ind w:firstLine="437"/>
        <w:rPr>
          <w:rFonts w:ascii="宋体" w:hAnsi="宋体" w:cs="宋体"/>
          <w:szCs w:val="21"/>
          <w:highlight w:val="none"/>
        </w:rPr>
      </w:pPr>
      <w:r>
        <w:rPr>
          <w:rFonts w:hint="eastAsia" w:ascii="宋体" w:hAnsi="宋体" w:cs="宋体"/>
          <w:szCs w:val="21"/>
          <w:highlight w:val="none"/>
        </w:rPr>
        <w:t>我公司清楚作为中标人需承担的法律责任和社会责任，将加强自律，并郑重承诺如下：</w:t>
      </w:r>
    </w:p>
    <w:p w14:paraId="059D9F30">
      <w:pPr>
        <w:spacing w:line="400" w:lineRule="exact"/>
        <w:ind w:firstLine="437"/>
        <w:rPr>
          <w:rFonts w:ascii="宋体" w:hAnsi="宋体" w:cs="宋体"/>
          <w:szCs w:val="21"/>
          <w:highlight w:val="none"/>
        </w:rPr>
      </w:pPr>
      <w:r>
        <w:rPr>
          <w:rFonts w:hint="eastAsia" w:ascii="宋体" w:hAnsi="宋体" w:cs="宋体"/>
          <w:szCs w:val="21"/>
          <w:highlight w:val="none"/>
        </w:rPr>
        <w:t>一、严格遵守《中华人民共和国食品安全法》、《中华人民共和国食品安全</w:t>
      </w:r>
      <w:r>
        <w:rPr>
          <w:rFonts w:hint="eastAsia" w:ascii="宋体" w:hAnsi="宋体" w:cs="宋体"/>
          <w:szCs w:val="21"/>
          <w:highlight w:val="none"/>
          <w:lang w:val="en-US" w:eastAsia="zh-CN"/>
        </w:rPr>
        <w:t>法</w:t>
      </w:r>
      <w:r>
        <w:rPr>
          <w:rFonts w:hint="eastAsia" w:ascii="宋体" w:hAnsi="宋体" w:cs="宋体"/>
          <w:szCs w:val="21"/>
          <w:highlight w:val="none"/>
        </w:rPr>
        <w:t>实施条例》、《国家食品卫生标准》、《农产品质量安全法》、《餐饮业和集体用餐配送单位卫生规范》等法律、法规和规章的规定从事经营活动，对贵单位和社会公众负责，保证食品安全，接受社会监督，承担社会责任。</w:t>
      </w:r>
    </w:p>
    <w:p w14:paraId="1298A2CC">
      <w:pPr>
        <w:spacing w:line="400" w:lineRule="exact"/>
        <w:ind w:firstLine="437"/>
        <w:rPr>
          <w:rFonts w:ascii="宋体" w:hAnsi="宋体" w:cs="宋体"/>
          <w:szCs w:val="21"/>
          <w:highlight w:val="none"/>
        </w:rPr>
      </w:pPr>
      <w:r>
        <w:rPr>
          <w:rFonts w:hint="eastAsia" w:ascii="宋体" w:hAnsi="宋体" w:cs="宋体"/>
          <w:szCs w:val="21"/>
          <w:highlight w:val="none"/>
        </w:rPr>
        <w:t>二、持有合格有效的《食品生产许可证》或《食品经营许可证》，以及《工商营业执照》，并保证在许可范围内提供符合食品卫生标准的货源，且提供每批次食品应由有资质的检验机构出具的检验合格证。</w:t>
      </w:r>
    </w:p>
    <w:p w14:paraId="71229ED1">
      <w:pPr>
        <w:spacing w:line="400" w:lineRule="exact"/>
        <w:ind w:firstLine="437"/>
        <w:rPr>
          <w:rFonts w:ascii="宋体" w:hAnsi="宋体" w:cs="宋体"/>
          <w:szCs w:val="21"/>
          <w:highlight w:val="none"/>
        </w:rPr>
      </w:pPr>
      <w:r>
        <w:rPr>
          <w:rFonts w:hint="eastAsia" w:ascii="宋体" w:hAnsi="宋体" w:cs="宋体"/>
          <w:szCs w:val="21"/>
          <w:highlight w:val="none"/>
        </w:rPr>
        <w:t>三、保证食品原料来源合法、安全，不提供以下食品：</w:t>
      </w:r>
    </w:p>
    <w:p w14:paraId="047FF1D0">
      <w:pPr>
        <w:spacing w:line="400" w:lineRule="exact"/>
        <w:ind w:firstLine="437"/>
        <w:rPr>
          <w:rFonts w:ascii="宋体" w:hAnsi="宋体" w:cs="宋体"/>
          <w:szCs w:val="21"/>
          <w:highlight w:val="none"/>
        </w:rPr>
      </w:pPr>
      <w:r>
        <w:rPr>
          <w:rFonts w:hint="eastAsia" w:ascii="宋体" w:hAnsi="宋体" w:cs="宋体"/>
          <w:szCs w:val="21"/>
          <w:highlight w:val="none"/>
        </w:rPr>
        <w:t>（一）过期、变质或预包装无中文标识、无生产厂家、生产日期、标注内容不齐全、包装不完整等假冒伪劣食用品。</w:t>
      </w:r>
    </w:p>
    <w:p w14:paraId="617A1A13">
      <w:pPr>
        <w:spacing w:line="400" w:lineRule="exact"/>
        <w:ind w:firstLine="437"/>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二</w:t>
      </w:r>
      <w:r>
        <w:rPr>
          <w:rFonts w:hint="eastAsia" w:ascii="宋体" w:hAnsi="宋体" w:cs="宋体"/>
          <w:szCs w:val="21"/>
          <w:highlight w:val="none"/>
        </w:rPr>
        <w:t>）《食品安全法》第三十四条禁止生产经营的其他食品。</w:t>
      </w:r>
    </w:p>
    <w:p w14:paraId="0BC2366D">
      <w:pPr>
        <w:spacing w:line="400" w:lineRule="exact"/>
        <w:ind w:firstLine="437"/>
        <w:rPr>
          <w:rFonts w:ascii="宋体" w:hAnsi="宋体" w:cs="宋体"/>
          <w:szCs w:val="21"/>
          <w:highlight w:val="none"/>
        </w:rPr>
      </w:pPr>
      <w:r>
        <w:rPr>
          <w:rFonts w:hint="eastAsia" w:ascii="宋体" w:hAnsi="宋体" w:cs="宋体"/>
          <w:szCs w:val="21"/>
          <w:highlight w:val="none"/>
        </w:rPr>
        <w:t>四、不弄虚作假，造成食堂食品安全问题的，我公司承担一切法律后果和赔偿责任；经检测不合格的产品，同意一律当场销毁。</w:t>
      </w:r>
    </w:p>
    <w:p w14:paraId="44C3DFF8">
      <w:pPr>
        <w:spacing w:line="400" w:lineRule="exact"/>
        <w:ind w:firstLine="437"/>
        <w:rPr>
          <w:rFonts w:ascii="宋体" w:hAnsi="宋体" w:cs="宋体"/>
          <w:szCs w:val="21"/>
          <w:highlight w:val="none"/>
        </w:rPr>
      </w:pPr>
      <w:r>
        <w:rPr>
          <w:rFonts w:hint="eastAsia" w:ascii="宋体" w:hAnsi="宋体" w:cs="宋体"/>
          <w:szCs w:val="21"/>
          <w:highlight w:val="none"/>
        </w:rPr>
        <w:t>五、自觉建立票、据、证档案，无条件配合食堂工作人员建立食品原料、食品添加剂、食品相关产品进货查验记录制度，按要求如实记录相关进货信息。</w:t>
      </w:r>
    </w:p>
    <w:p w14:paraId="3150FCBE">
      <w:pPr>
        <w:spacing w:line="400" w:lineRule="exact"/>
        <w:ind w:firstLine="437"/>
        <w:rPr>
          <w:rFonts w:ascii="宋体" w:hAnsi="宋体" w:cs="宋体"/>
          <w:szCs w:val="21"/>
          <w:highlight w:val="none"/>
        </w:rPr>
      </w:pPr>
      <w:r>
        <w:rPr>
          <w:rFonts w:hint="eastAsia" w:ascii="宋体" w:hAnsi="宋体" w:cs="宋体"/>
          <w:szCs w:val="21"/>
          <w:highlight w:val="none"/>
        </w:rPr>
        <w:t>六、接收和配合市场监督管理部门对本单位的食品安全监督检查，如实提供有关情况资料，并落实监督部门提出的整改意见，发现食品安全问题及时报告。</w:t>
      </w:r>
    </w:p>
    <w:p w14:paraId="6662DF90">
      <w:pPr>
        <w:spacing w:line="400" w:lineRule="exact"/>
        <w:ind w:firstLine="437"/>
        <w:rPr>
          <w:rFonts w:ascii="宋体" w:hAnsi="宋体" w:cs="宋体"/>
          <w:szCs w:val="21"/>
          <w:highlight w:val="none"/>
        </w:rPr>
      </w:pPr>
      <w:r>
        <w:rPr>
          <w:rFonts w:hint="eastAsia" w:ascii="宋体" w:hAnsi="宋体" w:cs="宋体"/>
          <w:szCs w:val="21"/>
          <w:highlight w:val="none"/>
        </w:rPr>
        <w:t>七、自行承担工作及运输过程的安全生产管理及责任</w:t>
      </w:r>
    </w:p>
    <w:p w14:paraId="6FCDE6A2">
      <w:pPr>
        <w:spacing w:line="400" w:lineRule="exact"/>
        <w:ind w:firstLine="437"/>
        <w:rPr>
          <w:rFonts w:ascii="宋体" w:hAnsi="宋体" w:cs="宋体"/>
          <w:szCs w:val="21"/>
          <w:highlight w:val="none"/>
        </w:rPr>
      </w:pPr>
      <w:r>
        <w:rPr>
          <w:rFonts w:hint="eastAsia" w:ascii="宋体" w:hAnsi="宋体" w:cs="宋体"/>
          <w:szCs w:val="21"/>
          <w:highlight w:val="none"/>
        </w:rPr>
        <w:t>本公司自愿签署以上承诺，并将严格履行承诺，如有违法，愿意承担相应的法律责任，并接受处罚。欢迎社会各界予以监督。该承诺书与合同具有同等的法律效率。</w:t>
      </w:r>
    </w:p>
    <w:p w14:paraId="027F2C0E">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投标单位：（盖章）</w:t>
      </w:r>
    </w:p>
    <w:p w14:paraId="3FF4D27C">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授权代表或法人代表：（签字）</w:t>
      </w:r>
    </w:p>
    <w:p w14:paraId="06B00207">
      <w:pPr>
        <w:ind w:left="420"/>
        <w:rPr>
          <w:rFonts w:ascii="宋体" w:hAnsi="宋体" w:cs="宋体"/>
          <w:highlight w:val="none"/>
        </w:rPr>
      </w:pPr>
      <w:r>
        <w:rPr>
          <w:rFonts w:hint="eastAsia" w:ascii="宋体" w:hAnsi="宋体" w:cs="宋体"/>
          <w:szCs w:val="21"/>
          <w:highlight w:val="none"/>
        </w:rPr>
        <w:t xml:space="preserve">                                                年      月     日</w:t>
      </w:r>
    </w:p>
    <w:p w14:paraId="208AEB98">
      <w:pPr>
        <w:rPr>
          <w:rFonts w:ascii="Times New Roman" w:hAnsi="Times New Roman" w:eastAsia="宋体" w:cs="Times New Roman"/>
          <w:szCs w:val="24"/>
          <w:highlight w:val="none"/>
        </w:rPr>
      </w:pPr>
    </w:p>
    <w:p w14:paraId="4EFCE823">
      <w:pPr>
        <w:pStyle w:val="28"/>
        <w:outlineLvl w:val="9"/>
        <w:rPr>
          <w:rFonts w:hint="eastAsia"/>
          <w:b/>
          <w:bCs/>
          <w:sz w:val="21"/>
          <w:szCs w:val="21"/>
          <w:lang w:val="en-US" w:eastAsia="zh-CN"/>
        </w:rPr>
      </w:pPr>
    </w:p>
    <w:p w14:paraId="27E36CB0">
      <w:pPr>
        <w:rPr>
          <w:rFonts w:hint="eastAsia"/>
          <w:b/>
          <w:bCs/>
          <w:sz w:val="21"/>
          <w:szCs w:val="21"/>
          <w:lang w:val="en-US" w:eastAsia="zh-CN"/>
        </w:rPr>
      </w:pPr>
      <w:r>
        <w:rPr>
          <w:rFonts w:hint="eastAsia"/>
          <w:b/>
          <w:bCs/>
          <w:sz w:val="21"/>
          <w:szCs w:val="21"/>
          <w:lang w:val="en-US" w:eastAsia="zh-CN"/>
        </w:rPr>
        <w:br w:type="page"/>
      </w:r>
    </w:p>
    <w:p w14:paraId="2AB683D7">
      <w:pPr>
        <w:pStyle w:val="28"/>
        <w:outlineLvl w:val="1"/>
        <w:rPr>
          <w:rFonts w:hint="eastAsia"/>
          <w:b/>
          <w:bCs/>
          <w:sz w:val="21"/>
          <w:szCs w:val="21"/>
          <w:lang w:val="en-US" w:eastAsia="zh-CN"/>
        </w:rPr>
      </w:pPr>
      <w:r>
        <w:rPr>
          <w:rFonts w:hint="eastAsia"/>
          <w:b/>
          <w:bCs/>
          <w:sz w:val="21"/>
          <w:szCs w:val="21"/>
          <w:lang w:val="en-US" w:eastAsia="zh-CN"/>
        </w:rPr>
        <w:t>附件3《供应商供货异常情况登记表》：</w:t>
      </w:r>
    </w:p>
    <w:tbl>
      <w:tblPr>
        <w:tblStyle w:val="4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84"/>
        <w:gridCol w:w="3087"/>
        <w:gridCol w:w="1812"/>
        <w:gridCol w:w="2221"/>
      </w:tblGrid>
      <w:tr w14:paraId="0235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22" w:hRule="atLeast"/>
        </w:trPr>
        <w:tc>
          <w:tcPr>
            <w:tcW w:w="956" w:type="pct"/>
            <w:tcBorders>
              <w:bottom w:val="single" w:color="000000" w:sz="6" w:space="0"/>
              <w:right w:val="single" w:color="000000" w:sz="6" w:space="0"/>
            </w:tcBorders>
            <w:vAlign w:val="center"/>
          </w:tcPr>
          <w:p w14:paraId="061802A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供应商名称</w:t>
            </w:r>
          </w:p>
        </w:tc>
        <w:tc>
          <w:tcPr>
            <w:tcW w:w="1753" w:type="pct"/>
            <w:tcBorders>
              <w:left w:val="single" w:color="000000" w:sz="6" w:space="0"/>
              <w:bottom w:val="single" w:color="000000" w:sz="6" w:space="0"/>
              <w:right w:val="single" w:color="000000" w:sz="6" w:space="0"/>
            </w:tcBorders>
            <w:vAlign w:val="center"/>
          </w:tcPr>
          <w:p w14:paraId="025DC8D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left w:val="single" w:color="000000" w:sz="6" w:space="0"/>
              <w:bottom w:val="single" w:color="000000" w:sz="6" w:space="0"/>
              <w:right w:val="single" w:color="000000" w:sz="6" w:space="0"/>
            </w:tcBorders>
            <w:vAlign w:val="center"/>
          </w:tcPr>
          <w:p w14:paraId="16398BA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联系人及电话</w:t>
            </w:r>
          </w:p>
        </w:tc>
        <w:tc>
          <w:tcPr>
            <w:tcW w:w="1260" w:type="pct"/>
            <w:tcBorders>
              <w:top w:val="single" w:color="000000" w:sz="4" w:space="0"/>
              <w:left w:val="single" w:color="000000" w:sz="6" w:space="0"/>
              <w:bottom w:val="single" w:color="000000" w:sz="6" w:space="0"/>
            </w:tcBorders>
            <w:vAlign w:val="center"/>
          </w:tcPr>
          <w:p w14:paraId="7684AF43">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768F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956" w:type="pct"/>
            <w:tcBorders>
              <w:top w:val="single" w:color="000000" w:sz="6" w:space="0"/>
              <w:bottom w:val="single" w:color="000000" w:sz="6" w:space="0"/>
              <w:right w:val="single" w:color="000000" w:sz="6" w:space="0"/>
            </w:tcBorders>
            <w:vAlign w:val="center"/>
          </w:tcPr>
          <w:p w14:paraId="0A6416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送货地点</w:t>
            </w:r>
          </w:p>
        </w:tc>
        <w:tc>
          <w:tcPr>
            <w:tcW w:w="1753" w:type="pct"/>
            <w:tcBorders>
              <w:top w:val="single" w:color="000000" w:sz="6" w:space="0"/>
              <w:left w:val="single" w:color="000000" w:sz="6" w:space="0"/>
              <w:bottom w:val="single" w:color="000000" w:sz="6" w:space="0"/>
              <w:right w:val="single" w:color="000000" w:sz="6" w:space="0"/>
            </w:tcBorders>
            <w:vAlign w:val="center"/>
          </w:tcPr>
          <w:p w14:paraId="4C4EC06C">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6" w:space="0"/>
              <w:bottom w:val="single" w:color="000000" w:sz="6" w:space="0"/>
              <w:right w:val="single" w:color="000000" w:sz="6" w:space="0"/>
            </w:tcBorders>
            <w:vAlign w:val="center"/>
          </w:tcPr>
          <w:p w14:paraId="5DCF5F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送货时间</w:t>
            </w:r>
          </w:p>
        </w:tc>
        <w:tc>
          <w:tcPr>
            <w:tcW w:w="1260" w:type="pct"/>
            <w:tcBorders>
              <w:top w:val="single" w:color="000000" w:sz="6" w:space="0"/>
              <w:left w:val="single" w:color="000000" w:sz="6" w:space="0"/>
              <w:bottom w:val="single" w:color="000000" w:sz="6" w:space="0"/>
            </w:tcBorders>
            <w:vAlign w:val="center"/>
          </w:tcPr>
          <w:p w14:paraId="1082FE33">
            <w:pPr>
              <w:keepNext w:val="0"/>
              <w:keepLines w:val="0"/>
              <w:suppressLineNumbers w:val="0"/>
              <w:tabs>
                <w:tab w:val="left" w:pos="1189"/>
                <w:tab w:val="left" w:pos="1789"/>
              </w:tabs>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年   月   日</w:t>
            </w:r>
          </w:p>
        </w:tc>
      </w:tr>
      <w:tr w14:paraId="642C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56" w:type="pct"/>
            <w:tcBorders>
              <w:top w:val="single" w:color="000000" w:sz="6" w:space="0"/>
              <w:bottom w:val="single" w:color="000000" w:sz="6" w:space="0"/>
              <w:right w:val="single" w:color="000000" w:sz="6" w:space="0"/>
            </w:tcBorders>
            <w:vAlign w:val="center"/>
          </w:tcPr>
          <w:p w14:paraId="0CDC50A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异常情况</w:t>
            </w:r>
          </w:p>
          <w:p w14:paraId="1343AA46">
            <w:pPr>
              <w:keepNext w:val="0"/>
              <w:keepLines w:val="0"/>
              <w:suppressLineNumbers w:val="0"/>
              <w:autoSpaceDE w:val="0"/>
              <w:autoSpaceDN w:val="0"/>
              <w:adjustRightInd w:val="0"/>
              <w:spacing w:before="0" w:beforeAutospacing="0" w:after="0" w:afterAutospacing="0" w:line="296"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类别</w:t>
            </w:r>
          </w:p>
        </w:tc>
        <w:tc>
          <w:tcPr>
            <w:tcW w:w="4043" w:type="pct"/>
            <w:gridSpan w:val="3"/>
            <w:tcBorders>
              <w:top w:val="single" w:color="000000" w:sz="6" w:space="0"/>
              <w:left w:val="single" w:color="000000" w:sz="6" w:space="0"/>
              <w:bottom w:val="single" w:color="000000" w:sz="6" w:space="0"/>
            </w:tcBorders>
            <w:vAlign w:val="center"/>
          </w:tcPr>
          <w:p w14:paraId="20ED82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质量（ ） 时间（ ） 安全（ ） 价格（ ） 服务（ ）</w:t>
            </w:r>
          </w:p>
        </w:tc>
      </w:tr>
      <w:tr w14:paraId="69FB3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trPr>
        <w:tc>
          <w:tcPr>
            <w:tcW w:w="956" w:type="pct"/>
            <w:tcBorders>
              <w:top w:val="single" w:color="000000" w:sz="6" w:space="0"/>
              <w:bottom w:val="single" w:color="000000" w:sz="6" w:space="0"/>
              <w:right w:val="single" w:color="000000" w:sz="6" w:space="0"/>
            </w:tcBorders>
            <w:vAlign w:val="center"/>
          </w:tcPr>
          <w:p w14:paraId="665F72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具体情况</w:t>
            </w:r>
          </w:p>
        </w:tc>
        <w:tc>
          <w:tcPr>
            <w:tcW w:w="4043" w:type="pct"/>
            <w:gridSpan w:val="3"/>
            <w:tcBorders>
              <w:top w:val="single" w:color="000000" w:sz="6" w:space="0"/>
              <w:left w:val="single" w:color="000000" w:sz="6" w:space="0"/>
              <w:bottom w:val="single" w:color="000000" w:sz="6" w:space="0"/>
            </w:tcBorders>
            <w:vAlign w:val="center"/>
          </w:tcPr>
          <w:p w14:paraId="45DFD74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6330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bottom w:val="single" w:color="000000" w:sz="6" w:space="0"/>
              <w:right w:val="single" w:color="000000" w:sz="6" w:space="0"/>
            </w:tcBorders>
            <w:vAlign w:val="center"/>
          </w:tcPr>
          <w:p w14:paraId="10B35E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学校签名</w:t>
            </w:r>
          </w:p>
        </w:tc>
        <w:tc>
          <w:tcPr>
            <w:tcW w:w="1753" w:type="pct"/>
            <w:tcBorders>
              <w:top w:val="single" w:color="000000" w:sz="6" w:space="0"/>
              <w:left w:val="single" w:color="000000" w:sz="6" w:space="0"/>
              <w:bottom w:val="single" w:color="000000" w:sz="6" w:space="0"/>
              <w:right w:val="single" w:color="000000" w:sz="4" w:space="0"/>
            </w:tcBorders>
            <w:vAlign w:val="center"/>
          </w:tcPr>
          <w:p w14:paraId="0B636B96">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4" w:space="0"/>
              <w:bottom w:val="single" w:color="000000" w:sz="6" w:space="0"/>
              <w:right w:val="single" w:color="000000" w:sz="4" w:space="0"/>
            </w:tcBorders>
            <w:vAlign w:val="center"/>
          </w:tcPr>
          <w:p w14:paraId="1039736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供应商签名</w:t>
            </w:r>
          </w:p>
        </w:tc>
        <w:tc>
          <w:tcPr>
            <w:tcW w:w="1260" w:type="pct"/>
            <w:tcBorders>
              <w:top w:val="single" w:color="000000" w:sz="6" w:space="0"/>
              <w:left w:val="single" w:color="000000" w:sz="4" w:space="0"/>
              <w:bottom w:val="single" w:color="000000" w:sz="6" w:space="0"/>
            </w:tcBorders>
            <w:vAlign w:val="center"/>
          </w:tcPr>
          <w:p w14:paraId="5C388AEF">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19110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right w:val="single" w:color="000000" w:sz="6" w:space="0"/>
            </w:tcBorders>
            <w:vAlign w:val="center"/>
          </w:tcPr>
          <w:p w14:paraId="5E1A66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4043" w:type="pct"/>
            <w:gridSpan w:val="3"/>
            <w:tcBorders>
              <w:top w:val="single" w:color="000000" w:sz="6" w:space="0"/>
              <w:left w:val="single" w:color="000000" w:sz="6" w:space="0"/>
            </w:tcBorders>
            <w:vAlign w:val="center"/>
          </w:tcPr>
          <w:p w14:paraId="4065D3AE">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bl>
    <w:p w14:paraId="30B5A24B">
      <w:pPr>
        <w:spacing w:line="290" w:lineRule="auto"/>
        <w:ind w:left="420" w:hanging="420" w:hangingChars="200"/>
        <w:rPr>
          <w:rFonts w:ascii="宋体" w:hAnsi="宋体"/>
          <w:highlight w:val="none"/>
        </w:rPr>
      </w:pPr>
      <w:r>
        <w:rPr>
          <w:rFonts w:hint="eastAsia" w:ascii="宋体" w:hAnsi="宋体"/>
          <w:highlight w:val="none"/>
        </w:rPr>
        <w:t>说明：履约异常情况分为质量、时间、安全、价格、服务共五类，请首先在对应的类别前打“√”，然后在“具体情况”一栏详细说明情况并对照《服务供应商月度考核评分表》  对相应的指标进行扣分。本表格一式两联，学校及供应商各执一联。</w:t>
      </w:r>
    </w:p>
    <w:p w14:paraId="0F0AF530">
      <w:pPr>
        <w:rPr>
          <w:rFonts w:hint="eastAsia"/>
          <w:b w:val="0"/>
          <w:bCs w:val="0"/>
          <w:sz w:val="21"/>
          <w:szCs w:val="21"/>
          <w:lang w:val="en-US" w:eastAsia="zh-CN"/>
        </w:rPr>
      </w:pPr>
      <w:r>
        <w:rPr>
          <w:rFonts w:hint="eastAsia"/>
          <w:b w:val="0"/>
          <w:bCs w:val="0"/>
          <w:sz w:val="21"/>
          <w:szCs w:val="21"/>
          <w:lang w:val="en-US" w:eastAsia="zh-CN"/>
        </w:rPr>
        <w:br w:type="page"/>
      </w:r>
    </w:p>
    <w:p w14:paraId="090060FD">
      <w:pPr>
        <w:pStyle w:val="28"/>
        <w:outlineLvl w:val="9"/>
        <w:rPr>
          <w:rFonts w:hint="eastAsia"/>
          <w:b w:val="0"/>
          <w:bCs w:val="0"/>
          <w:sz w:val="21"/>
          <w:szCs w:val="21"/>
          <w:lang w:val="en-US" w:eastAsia="zh-CN"/>
        </w:rPr>
      </w:pPr>
    </w:p>
    <w:p w14:paraId="4D24357E">
      <w:pPr>
        <w:pStyle w:val="28"/>
        <w:outlineLvl w:val="1"/>
        <w:rPr>
          <w:rFonts w:hint="eastAsia"/>
          <w:b/>
          <w:bCs/>
          <w:sz w:val="21"/>
          <w:szCs w:val="21"/>
          <w:lang w:val="en-US" w:eastAsia="zh-CN"/>
        </w:rPr>
      </w:pPr>
      <w:r>
        <w:rPr>
          <w:rFonts w:hint="eastAsia"/>
          <w:b/>
          <w:bCs/>
          <w:sz w:val="21"/>
          <w:szCs w:val="21"/>
          <w:lang w:val="en-US" w:eastAsia="zh-CN"/>
        </w:rPr>
        <w:t>附件4《服务供应商月度考核评分表》：</w:t>
      </w:r>
    </w:p>
    <w:tbl>
      <w:tblPr>
        <w:tblStyle w:val="42"/>
        <w:tblpPr w:leftFromText="180" w:rightFromText="180" w:vertAnchor="text" w:horzAnchor="page" w:tblpX="1413" w:tblpY="447"/>
        <w:tblOverlap w:val="never"/>
        <w:tblW w:w="8932" w:type="dxa"/>
        <w:tblInd w:w="0" w:type="dxa"/>
        <w:tblLayout w:type="fixed"/>
        <w:tblCellMar>
          <w:top w:w="0" w:type="dxa"/>
          <w:left w:w="0" w:type="dxa"/>
          <w:bottom w:w="0" w:type="dxa"/>
          <w:right w:w="0" w:type="dxa"/>
        </w:tblCellMar>
      </w:tblPr>
      <w:tblGrid>
        <w:gridCol w:w="830"/>
        <w:gridCol w:w="352"/>
        <w:gridCol w:w="616"/>
        <w:gridCol w:w="419"/>
        <w:gridCol w:w="1763"/>
        <w:gridCol w:w="4375"/>
        <w:gridCol w:w="577"/>
      </w:tblGrid>
      <w:tr w14:paraId="4CB783A4">
        <w:tblPrEx>
          <w:tblCellMar>
            <w:top w:w="0" w:type="dxa"/>
            <w:left w:w="0" w:type="dxa"/>
            <w:bottom w:w="0" w:type="dxa"/>
            <w:right w:w="0" w:type="dxa"/>
          </w:tblCellMar>
        </w:tblPrEx>
        <w:tc>
          <w:tcPr>
            <w:tcW w:w="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DF0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一级</w:t>
            </w:r>
          </w:p>
          <w:p w14:paraId="57C8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指标</w:t>
            </w:r>
          </w:p>
        </w:tc>
        <w:tc>
          <w:tcPr>
            <w:tcW w:w="35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56D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61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3C67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二级指标</w:t>
            </w:r>
          </w:p>
        </w:tc>
        <w:tc>
          <w:tcPr>
            <w:tcW w:w="41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74C4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176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8DD5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考核内容</w:t>
            </w:r>
          </w:p>
        </w:tc>
        <w:tc>
          <w:tcPr>
            <w:tcW w:w="43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1BA7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评分标准</w:t>
            </w:r>
          </w:p>
        </w:tc>
        <w:tc>
          <w:tcPr>
            <w:tcW w:w="57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029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得分</w:t>
            </w:r>
          </w:p>
        </w:tc>
      </w:tr>
      <w:tr w14:paraId="527C24E8">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B84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23ED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6412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食材或商货质量评价指标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941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25分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8096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考核内容配送物品是否存在霉烂、变质、过期、破损、品种不达标等不符《深圳市学校食堂食材采购验收参考标准》中对质量要求的情况， 是否存在以次充好达不到学校要求等的情况。每次退换货及时补回的每次扣 1 分/品种，每次退换货未能及时补回的每次扣 2 分/品种。</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F05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本月每日配送食材或商货新鲜，不存在霉烂、变质、过期、破损、品种不达标等情况，完全符合《深圳市学校食堂食材采购验收参考标准》中的相关要求，得 25 分；因食材或商货不符合《深圳市学校食堂食材采购验收参考标准》中的相关要求，校方要求供应商退换货的：供应商能及时补回同品种食材或商货的，每发生一次扣 5 分/品种；供应商不能及时补回同品种食材或商货、但能及时提供符合《深圳市学校食堂食材采购验收参考标准》中相关要求的替代食材或商货的，每发生一次扣10分/品种；供应商不能及时补回同品种食材或商货及符合《深圳市学校食堂食材采购验收参考标准》中相关要求的替代食材或商货，对当日餐食造成影响（如不能按时开餐、菜品数量减少等），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FBA40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824ED5">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AD2E0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C8F4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4DBD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A378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51A1A5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581B9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5317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C7EF9E2">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3A6A2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0DDB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266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9723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6925B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F6D0F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E149C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D37E244">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E987C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013C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FB19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0180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33C92D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EDEF4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3370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EA1216">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916FB8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E23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DB20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97566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1F3A1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36D538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723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B9F88D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72D203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63D3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BA61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F57D0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4F1492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4C515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711E5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D3E9F2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1BCA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86C4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C2DF5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6553E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DBA177C">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11D73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2D7C2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A4285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239F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918C8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E716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D8A285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88A3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2C78C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04967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61FFA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9E1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FF94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7422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9729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5318C0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68C9B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84FB5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45C7F">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E4A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1ACE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03B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食材或商货数量评价指标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CD44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F58C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考核供应商是否按照校方订单品种和数量进行配送物品，是否存在缺斤少两的情况。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2AA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供应商提供的食材或商货品种与校方订单要求一致，重量短缺不超过该类食材或商货配送总量的 3%（含 3%）的，得 10 分；对照校方订单，供应商提供的食材或商货每缺失一个品种，扣 2 分； 供应商提供的食材或商货重量短缺在该类食材或商货配送总量中占 3%~10%（含 10%）的，扣 2分；占 10%~20%（含 20%）的，扣 4分；超过 30%（含 30%）的，不予得分。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CEC48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79F4A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B555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8252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29EC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635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D2FEB7">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A76A89">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28E2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BB32E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9B3C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8F92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DF1F9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47C0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39E85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5A10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0C81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74224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1867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流程</w:t>
            </w:r>
          </w:p>
          <w:p w14:paraId="3BB3C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CC44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91B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配送及时性评价指标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274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A7F2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考核供应商能否准时送货。</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BC5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供应商每日按学校要求时间准时送达食材或商货的（因不可抗力造成的延迟或配送失败除外），得 10 分；迟于学校要求时间半小时内配送的，每次扣 5分，迟于半小时以上的，不予得分。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72E50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AF5015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E59F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0A69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CE1A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53797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D5E04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B8372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D733C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D3CE5E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D0ED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F6C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1D4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应急响应能力评价指标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818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4951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考核供应商是否按照校方的要求，以最快的速度，按照招标时的承诺进行应急处理。</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FD2E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供应商每次都能够按照合同签订时约定的应急方案，及时响应校方的要求，得 10 分；供应商不能按照合同签订时约定的应急方案，存在延迟响应校方要求且延迟时间不超过半小时（含半小时）的，每延迟一次扣 4分；供应商延迟响应校方要求超过半个小时的，或者供应商未响应校方要求的，不予得分。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BDCB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0213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ED7B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664D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DD17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FD91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6230B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AD3DB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AC76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62FB0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CD04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E88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4168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0B19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60831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255931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A095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CF7E07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1FE2A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A9585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A97F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F62E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C0558A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86C9D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1ED45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ECDE22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7881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3093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00F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索证制度评价指标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9F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9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考核供应商的食材或商货追踪体系建立情况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330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供应商按照《餐饮业食品索证管理规定》，建立了食材或商货追踪体系，并有专门的台账档案，能随时查明货物来源或产地，能及时提供相关的票、据、证等材料的，得 5 分；校方对食材或商货进行抽检，发现相关的票、据、证等材料不齐全的或者无法查明货物来源或产地的，不予得分。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2C4F9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C095FB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4041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EE29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CE39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3ACD2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C7547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0DC3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0BB5D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5A3EDA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D933D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3519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6DB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D1DE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E0F92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0FCDD1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71694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B962E6A">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C0BA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3732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391CB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EC39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854B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9D17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2F38B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528CA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DE42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11D0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24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信息化评价指标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17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76E0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考核供应商是否按要求运用信息化平台。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71EC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供应商每次全面、及时、准确上传追溯信息，相关品名、规格、批次等数据真实完整，得 5 分；每发现一次上传信息不完整、不真实，扣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50BEE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D78791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609A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797A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6D3F8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22C2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88FA6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2DA97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DCA12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7A4C6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831E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6363B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2D8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单据管理评价指标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62BA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746F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考核供应商送货单据是否齐全、清晰。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019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供应商每次提供的送货单（结算凭证）项目齐全，及其打印清晰的，得 5 分；每发现一次送货单（结算凭证）项目不齐全或者打印不清晰，扣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E5182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9570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6F7D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1FAD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51943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07A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F67829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EEAA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64026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352558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15A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B34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567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价格合理性评价指标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D7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3A8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考核供应商是否建立了完善的报价机制；是否存在临时补货物品价格虚高的情况；是否存在对账单价格乱报、错报等的情况；是否存在月度结算对账不及时情况等。</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518D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按照规定时间依时报价，且结算价格严格按照招标文件及供应商承诺的折扣率规定执行，没有虚高、乱报、错报的。行为发生， 得 10 分；没有在规定时间内完成本月报价，扣5分；没有按照供应商承诺的折扣率报价，发生虚高、乱报或错报行为的，不予得分。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5CEDF0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D7D79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0B7E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A9A4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02F7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9C337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77481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BD846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1FE3BC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84D5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0AC8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6D2F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0580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BE83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8C64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6738E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C466F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024B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7554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B095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E824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77C5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D82711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FA65F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FA1AD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03FEEEA">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C64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安全卫生</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CD9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9DA3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食材或商货安全性评价指标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F28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6889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考核食材或商货安全检测指标是否符合国家相关规定</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AECE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校方不定期对配送物品进行食品安全抽检（如农药超标检测等），各项指标符合国家相关规范标准的要求，得 10 分；每存在一项指标不符合国家相关规范标准的要求，扣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C614E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7BC5F7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2825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829A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A1572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0474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9D51F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EBE4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25D9C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948D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A536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DEFC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C75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3D780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4F4C1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24820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139ACC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017A89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E77C5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17FE5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472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配送人员评价指标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206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D75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考核配送人员的综合素质。</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89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每一名配送人员均持有健康证，配送时段统一穿工服，得 5 分；每发现一次配送人员未统一着装，扣 1 分/人；发现配送人员无健康证，扣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442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4866AA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8F9A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F611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2FDC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F3FB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9ABA1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E3301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CEFF9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5B4C4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6BF5D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E925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5F50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820ED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510C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C6D5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6D434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2276DC9">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4D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服务质量</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10C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2B6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服务态度评价指标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0FE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642E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考核供应商服务态度是否良好。</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654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工作人员工作认真，服务热情周到，运送搬运文明，无投诉事件发生，得 5 分；每接到 1 次有效投诉扣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1F0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F117568">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75DB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43D5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272F0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8A6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7AF7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38628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BD0A9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F050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71EB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9DE7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E95A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533F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1E723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1F506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ACB0B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135DEB7">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492AC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8B72D1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4C5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反馈整改评价指标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B95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E89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考核供应商是否对校方、考核小组的反馈意见进行认真及时的整改。</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6E1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对校方、考核小组的反馈意见虚心接受，认真及时更改， 得 5 分；对校方、考核小组的反馈意见没有及时整改，不予得分。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66E747D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6B68B7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860D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2ED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69B4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D1AC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11A57D">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8E8D90">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CC1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128382">
        <w:tblPrEx>
          <w:tblCellMar>
            <w:top w:w="0" w:type="dxa"/>
            <w:left w:w="0" w:type="dxa"/>
            <w:bottom w:w="0" w:type="dxa"/>
            <w:right w:w="0" w:type="dxa"/>
          </w:tblCellMar>
        </w:tblPrEx>
        <w:tc>
          <w:tcPr>
            <w:tcW w:w="8355" w:type="dxa"/>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891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服务供应商月度考核总得分</w:t>
            </w:r>
          </w:p>
        </w:tc>
        <w:tc>
          <w:tcPr>
            <w:tcW w:w="577" w:type="dxa"/>
            <w:tcBorders>
              <w:top w:val="nil"/>
              <w:left w:val="nil"/>
              <w:bottom w:val="single" w:color="000000" w:sz="8" w:space="0"/>
              <w:right w:val="single" w:color="000000" w:sz="8" w:space="0"/>
            </w:tcBorders>
            <w:noWrap/>
            <w:tcMar>
              <w:top w:w="15" w:type="dxa"/>
              <w:left w:w="15" w:type="dxa"/>
              <w:right w:w="15" w:type="dxa"/>
            </w:tcMar>
            <w:vAlign w:val="center"/>
          </w:tcPr>
          <w:p w14:paraId="290E95F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701C80E8">
      <w:pPr>
        <w:pStyle w:val="28"/>
        <w:outlineLvl w:val="9"/>
        <w:rPr>
          <w:rFonts w:hint="eastAsia"/>
          <w:b/>
          <w:bCs/>
          <w:sz w:val="21"/>
          <w:szCs w:val="21"/>
          <w:lang w:val="en-US" w:eastAsia="zh-CN"/>
        </w:rPr>
      </w:pPr>
    </w:p>
    <w:p w14:paraId="761C5DBB">
      <w:pPr>
        <w:tabs>
          <w:tab w:val="left" w:pos="11071"/>
        </w:tabs>
        <w:spacing w:before="62"/>
        <w:ind w:left="29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人员签名</w:t>
      </w:r>
      <w:r>
        <w:rPr>
          <w:rFonts w:hint="eastAsia" w:ascii="仿宋" w:hAnsi="仿宋" w:eastAsia="仿宋" w:cs="仿宋"/>
          <w:color w:val="auto"/>
          <w:sz w:val="24"/>
          <w:szCs w:val="24"/>
          <w:highlight w:val="none"/>
          <w:lang w:eastAsia="zh-CN"/>
        </w:rPr>
        <w:t>：</w:t>
      </w:r>
    </w:p>
    <w:p w14:paraId="2970E234">
      <w:pPr>
        <w:tabs>
          <w:tab w:val="left" w:pos="11071"/>
        </w:tabs>
        <w:spacing w:before="62"/>
        <w:ind w:left="291"/>
        <w:jc w:val="left"/>
        <w:rPr>
          <w:sz w:val="20"/>
          <w:highlight w:val="none"/>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时间：</w:t>
      </w:r>
    </w:p>
    <w:p w14:paraId="4AF387ED">
      <w:pPr>
        <w:pStyle w:val="28"/>
        <w:outlineLvl w:val="9"/>
        <w:rPr>
          <w:rFonts w:hint="default"/>
          <w:lang w:val="en-US" w:eastAsia="zh-CN"/>
        </w:rPr>
      </w:pPr>
    </w:p>
    <w:p w14:paraId="369AFE94">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br w:type="page"/>
      </w:r>
    </w:p>
    <w:p w14:paraId="3B664DE9">
      <w:pPr>
        <w:pStyle w:val="28"/>
        <w:outlineLvl w:val="1"/>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附件</w:t>
      </w:r>
      <w:r>
        <w:rPr>
          <w:rFonts w:hint="eastAsia" w:cs="Times New Roman"/>
          <w:b/>
          <w:bCs/>
          <w:sz w:val="21"/>
          <w:szCs w:val="21"/>
          <w:lang w:val="en-US" w:eastAsia="zh-CN"/>
        </w:rPr>
        <w:t>5</w:t>
      </w:r>
      <w:r>
        <w:rPr>
          <w:rFonts w:hint="eastAsia" w:ascii="Times New Roman" w:hAnsi="Times New Roman" w:eastAsia="宋体" w:cs="Times New Roman"/>
          <w:b/>
          <w:bCs/>
          <w:sz w:val="21"/>
          <w:szCs w:val="21"/>
          <w:lang w:val="en-US" w:eastAsia="zh-CN"/>
        </w:rPr>
        <w:t xml:space="preserve"> 《供应商季度综合评议考核评分表》：</w:t>
      </w:r>
    </w:p>
    <w:tbl>
      <w:tblPr>
        <w:tblStyle w:val="4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95"/>
        <w:gridCol w:w="2216"/>
        <w:gridCol w:w="1872"/>
        <w:gridCol w:w="2821"/>
      </w:tblGrid>
      <w:tr w14:paraId="0935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52" w:hRule="atLeast"/>
          <w:jc w:val="center"/>
        </w:trPr>
        <w:tc>
          <w:tcPr>
            <w:tcW w:w="1076" w:type="pct"/>
            <w:tcBorders>
              <w:bottom w:val="single" w:color="000000" w:sz="6" w:space="0"/>
              <w:right w:val="single" w:color="000000" w:sz="6" w:space="0"/>
            </w:tcBorders>
            <w:vAlign w:val="center"/>
          </w:tcPr>
          <w:p w14:paraId="5B553BBA">
            <w:pPr>
              <w:keepNext w:val="0"/>
              <w:keepLines w:val="0"/>
              <w:suppressLineNumbers w:val="0"/>
              <w:autoSpaceDE w:val="0"/>
              <w:autoSpaceDN w:val="0"/>
              <w:adjustRightInd w:val="0"/>
              <w:spacing w:before="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1258" w:type="pct"/>
            <w:tcBorders>
              <w:left w:val="single" w:color="000000" w:sz="6" w:space="0"/>
              <w:bottom w:val="single" w:color="000000" w:sz="6" w:space="0"/>
              <w:right w:val="single" w:color="000000" w:sz="6" w:space="0"/>
            </w:tcBorders>
          </w:tcPr>
          <w:p w14:paraId="6FE133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left w:val="single" w:color="000000" w:sz="6" w:space="0"/>
              <w:bottom w:val="single" w:color="000000" w:sz="6" w:space="0"/>
              <w:right w:val="single" w:color="000000" w:sz="6" w:space="0"/>
            </w:tcBorders>
          </w:tcPr>
          <w:p w14:paraId="2D7BC2F0">
            <w:pPr>
              <w:keepNext w:val="0"/>
              <w:keepLines w:val="0"/>
              <w:suppressLineNumbers w:val="0"/>
              <w:autoSpaceDE w:val="0"/>
              <w:autoSpaceDN w:val="0"/>
              <w:adjustRightInd w:val="0"/>
              <w:spacing w:before="172"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联系人及电话</w:t>
            </w:r>
          </w:p>
        </w:tc>
        <w:tc>
          <w:tcPr>
            <w:tcW w:w="1601" w:type="pct"/>
            <w:tcBorders>
              <w:top w:val="single" w:color="000000" w:sz="4" w:space="0"/>
              <w:left w:val="single" w:color="000000" w:sz="6" w:space="0"/>
              <w:bottom w:val="single" w:color="000000" w:sz="6" w:space="0"/>
            </w:tcBorders>
          </w:tcPr>
          <w:p w14:paraId="7FF230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r w14:paraId="5708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6FC35F7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合同履约时间</w:t>
            </w:r>
          </w:p>
        </w:tc>
        <w:tc>
          <w:tcPr>
            <w:tcW w:w="1258" w:type="pct"/>
            <w:tcBorders>
              <w:top w:val="single" w:color="000000" w:sz="6" w:space="0"/>
              <w:left w:val="single" w:color="000000" w:sz="6" w:space="0"/>
              <w:bottom w:val="single" w:color="000000" w:sz="6" w:space="0"/>
              <w:right w:val="single" w:color="000000" w:sz="6" w:space="0"/>
            </w:tcBorders>
          </w:tcPr>
          <w:p w14:paraId="3531624B">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294B4FB">
            <w:pPr>
              <w:keepNext w:val="0"/>
              <w:keepLines w:val="0"/>
              <w:suppressLineNumbers w:val="0"/>
              <w:autoSpaceDE w:val="0"/>
              <w:autoSpaceDN w:val="0"/>
              <w:adjustRightInd w:val="0"/>
              <w:spacing w:before="173"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考评日期</w:t>
            </w:r>
          </w:p>
        </w:tc>
        <w:tc>
          <w:tcPr>
            <w:tcW w:w="1601" w:type="pct"/>
            <w:tcBorders>
              <w:top w:val="single" w:color="000000" w:sz="6" w:space="0"/>
              <w:left w:val="single" w:color="000000" w:sz="6" w:space="0"/>
              <w:bottom w:val="single" w:color="000000" w:sz="6" w:space="0"/>
            </w:tcBorders>
          </w:tcPr>
          <w:p w14:paraId="5DEFE3F0">
            <w:pPr>
              <w:keepNext w:val="0"/>
              <w:keepLines w:val="0"/>
              <w:suppressLineNumbers w:val="0"/>
              <w:tabs>
                <w:tab w:val="left" w:pos="1189"/>
                <w:tab w:val="left" w:pos="1789"/>
              </w:tabs>
              <w:autoSpaceDE w:val="0"/>
              <w:autoSpaceDN w:val="0"/>
              <w:adjustRightInd w:val="0"/>
              <w:spacing w:before="173" w:beforeAutospacing="0" w:after="0" w:afterAutospacing="0"/>
              <w:ind w:left="589" w:right="0" w:firstLine="240" w:firstLineChars="100"/>
              <w:jc w:val="left"/>
              <w:rPr>
                <w:rFonts w:hint="eastAsia" w:ascii="宋体" w:hAnsi="宋体" w:cs="宋体"/>
                <w:kern w:val="0"/>
                <w:sz w:val="24"/>
                <w:highlight w:val="none"/>
              </w:rPr>
            </w:pPr>
            <w:r>
              <w:rPr>
                <w:rFonts w:hint="eastAsia" w:ascii="宋体" w:hAnsi="宋体" w:cs="宋体"/>
                <w:kern w:val="0"/>
                <w:sz w:val="24"/>
                <w:highlight w:val="none"/>
              </w:rPr>
              <w:t>年</w:t>
            </w:r>
            <w:r>
              <w:rPr>
                <w:rFonts w:hint="eastAsia" w:ascii="宋体" w:hAnsi="宋体" w:cs="宋体"/>
                <w:kern w:val="0"/>
                <w:sz w:val="24"/>
                <w:highlight w:val="none"/>
              </w:rPr>
              <w:tab/>
            </w:r>
            <w:r>
              <w:rPr>
                <w:rFonts w:hint="eastAsia" w:ascii="宋体" w:hAnsi="宋体" w:cs="宋体"/>
                <w:kern w:val="0"/>
                <w:sz w:val="24"/>
                <w:highlight w:val="none"/>
              </w:rPr>
              <w:t xml:space="preserve">  月  日</w:t>
            </w:r>
          </w:p>
        </w:tc>
      </w:tr>
      <w:tr w14:paraId="713E0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76102B9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学校名称</w:t>
            </w:r>
          </w:p>
        </w:tc>
        <w:tc>
          <w:tcPr>
            <w:tcW w:w="1258" w:type="pct"/>
            <w:tcBorders>
              <w:top w:val="single" w:color="000000" w:sz="6" w:space="0"/>
              <w:left w:val="single" w:color="000000" w:sz="6" w:space="0"/>
              <w:bottom w:val="single" w:color="000000" w:sz="6" w:space="0"/>
              <w:right w:val="single" w:color="000000" w:sz="6" w:space="0"/>
            </w:tcBorders>
            <w:vAlign w:val="center"/>
          </w:tcPr>
          <w:p w14:paraId="65647AD8">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ascii="宋体" w:hAnsi="宋体" w:cs="宋体"/>
                <w:kern w:val="0"/>
                <w:sz w:val="24"/>
                <w:highlight w:val="none"/>
              </w:rPr>
              <w:t>季度考核评分</w:t>
            </w:r>
          </w:p>
        </w:tc>
        <w:tc>
          <w:tcPr>
            <w:tcW w:w="1063" w:type="pct"/>
            <w:tcBorders>
              <w:top w:val="single" w:color="000000" w:sz="6" w:space="0"/>
              <w:left w:val="single" w:color="000000" w:sz="6" w:space="0"/>
              <w:bottom w:val="single" w:color="000000" w:sz="6" w:space="0"/>
              <w:right w:val="single" w:color="000000" w:sz="6" w:space="0"/>
            </w:tcBorders>
          </w:tcPr>
          <w:p w14:paraId="5AC9A595">
            <w:pPr>
              <w:keepNext w:val="0"/>
              <w:keepLines w:val="0"/>
              <w:suppressLineNumbers w:val="0"/>
              <w:autoSpaceDE w:val="0"/>
              <w:autoSpaceDN w:val="0"/>
              <w:adjustRightInd w:val="0"/>
              <w:spacing w:before="173" w:beforeAutospacing="0" w:after="0" w:afterAutospacing="0"/>
              <w:ind w:left="132" w:right="119"/>
              <w:jc w:val="center"/>
              <w:rPr>
                <w:rFonts w:hint="eastAsia" w:ascii="宋体" w:hAnsi="仿宋" w:cs="仿宋"/>
                <w:kern w:val="0"/>
                <w:sz w:val="24"/>
                <w:szCs w:val="22"/>
                <w:highlight w:val="none"/>
                <w:lang w:bidi="zh-CN"/>
              </w:rPr>
            </w:pPr>
            <w:r>
              <w:rPr>
                <w:rFonts w:hint="eastAsia" w:ascii="宋体" w:hAnsi="宋体" w:cs="宋体"/>
                <w:kern w:val="0"/>
                <w:sz w:val="24"/>
                <w:highlight w:val="none"/>
              </w:rPr>
              <w:t>学校名称</w:t>
            </w:r>
          </w:p>
        </w:tc>
        <w:tc>
          <w:tcPr>
            <w:tcW w:w="1601" w:type="pct"/>
            <w:tcBorders>
              <w:top w:val="single" w:color="000000" w:sz="6" w:space="0"/>
              <w:left w:val="single" w:color="000000" w:sz="6" w:space="0"/>
              <w:bottom w:val="single" w:color="000000" w:sz="6" w:space="0"/>
            </w:tcBorders>
            <w:vAlign w:val="center"/>
          </w:tcPr>
          <w:p w14:paraId="04E21B4D">
            <w:pPr>
              <w:keepNext w:val="0"/>
              <w:keepLines w:val="0"/>
              <w:suppressLineNumbers w:val="0"/>
              <w:autoSpaceDE w:val="0"/>
              <w:autoSpaceDN w:val="0"/>
              <w:adjustRightInd w:val="0"/>
              <w:spacing w:before="0" w:beforeAutospacing="0" w:after="0" w:afterAutospacing="0"/>
              <w:ind w:left="0" w:right="0"/>
              <w:jc w:val="center"/>
              <w:rPr>
                <w:rFonts w:hint="eastAsia" w:hAnsi="仿宋" w:eastAsia="仿宋" w:cs="仿宋"/>
                <w:kern w:val="0"/>
                <w:sz w:val="22"/>
                <w:szCs w:val="22"/>
                <w:highlight w:val="none"/>
                <w:lang w:val="zh-CN" w:bidi="zh-CN"/>
              </w:rPr>
            </w:pPr>
            <w:r>
              <w:rPr>
                <w:rFonts w:hint="eastAsia" w:ascii="宋体" w:hAnsi="宋体" w:cs="宋体"/>
                <w:kern w:val="0"/>
                <w:sz w:val="24"/>
                <w:highlight w:val="none"/>
              </w:rPr>
              <w:t>季度考核评分</w:t>
            </w:r>
          </w:p>
        </w:tc>
      </w:tr>
      <w:tr w14:paraId="75373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jc w:val="center"/>
        </w:trPr>
        <w:tc>
          <w:tcPr>
            <w:tcW w:w="1076" w:type="pct"/>
            <w:tcBorders>
              <w:top w:val="single" w:color="000000" w:sz="6" w:space="0"/>
              <w:bottom w:val="single" w:color="000000" w:sz="6" w:space="0"/>
              <w:right w:val="single" w:color="000000" w:sz="6" w:space="0"/>
            </w:tcBorders>
          </w:tcPr>
          <w:p w14:paraId="73C9B0F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B963C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D9C2629">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A70D2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4F023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15D367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4FFF2D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0B85338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0169F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77A6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2323216B">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5C5C1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EAEEE2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77F25A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314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1E342ED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2F6D68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2902D97">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031D7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D1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46CCAB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3CA987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EB49C9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01E96B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1164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5B1BDE8C">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73593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D5FCC4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F2CB6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78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4D4F70DD">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BA9BA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952A664">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32C609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9D9D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0AEAEBE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168E1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FA18F8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40BF5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F40B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1" w:hRule="atLeast"/>
          <w:jc w:val="center"/>
        </w:trPr>
        <w:tc>
          <w:tcPr>
            <w:tcW w:w="1076" w:type="pct"/>
            <w:tcBorders>
              <w:top w:val="single" w:color="000000" w:sz="6" w:space="0"/>
              <w:bottom w:val="single" w:color="000000" w:sz="6" w:space="0"/>
              <w:right w:val="single" w:color="000000" w:sz="6" w:space="0"/>
            </w:tcBorders>
            <w:vAlign w:val="center"/>
          </w:tcPr>
          <w:p w14:paraId="531B818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方正舒体" w:hAnsi="宋体" w:cs="宋体"/>
                <w:i/>
                <w:iCs/>
                <w:kern w:val="0"/>
                <w:sz w:val="24"/>
                <w:highlight w:val="none"/>
                <w:lang w:val="en-US" w:eastAsia="zh-CN"/>
              </w:rPr>
              <w:t>深圳市高级中学</w:t>
            </w:r>
            <w:r>
              <w:rPr>
                <w:rFonts w:hint="eastAsia" w:ascii="方正舒体" w:hAnsi="宋体" w:cs="宋体"/>
                <w:i/>
                <w:iCs/>
                <w:kern w:val="0"/>
                <w:sz w:val="24"/>
                <w:highlight w:val="none"/>
              </w:rPr>
              <w:t>归口职能部门</w:t>
            </w:r>
          </w:p>
        </w:tc>
        <w:tc>
          <w:tcPr>
            <w:tcW w:w="3923" w:type="pct"/>
            <w:gridSpan w:val="3"/>
            <w:tcBorders>
              <w:top w:val="single" w:color="000000" w:sz="6" w:space="0"/>
              <w:left w:val="single" w:color="000000" w:sz="6" w:space="0"/>
              <w:bottom w:val="single" w:color="000000" w:sz="6" w:space="0"/>
            </w:tcBorders>
          </w:tcPr>
          <w:p w14:paraId="6145662B">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3E6D740F">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80A47A2">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D6ABFB6">
            <w:pPr>
              <w:keepNext w:val="0"/>
              <w:keepLines w:val="0"/>
              <w:suppressLineNumbers w:val="0"/>
              <w:autoSpaceDE w:val="0"/>
              <w:autoSpaceDN w:val="0"/>
              <w:adjustRightInd w:val="0"/>
              <w:spacing w:before="0" w:beforeAutospacing="0" w:after="0" w:afterAutospacing="0"/>
              <w:ind w:left="0" w:right="0"/>
              <w:jc w:val="center"/>
              <w:rPr>
                <w:rFonts w:hint="eastAsia" w:ascii="方正舒体" w:hAnsi="宋体" w:eastAsia="仿宋" w:cs="宋体"/>
                <w:i/>
                <w:iCs/>
                <w:kern w:val="0"/>
                <w:sz w:val="24"/>
                <w:highlight w:val="none"/>
              </w:rPr>
            </w:pPr>
            <w:r>
              <w:rPr>
                <w:rFonts w:hint="eastAsia" w:ascii="方正舒体" w:hAnsi="宋体" w:cs="宋体"/>
                <w:i/>
                <w:iCs/>
                <w:kern w:val="0"/>
                <w:sz w:val="24"/>
                <w:highlight w:val="none"/>
              </w:rPr>
              <w:t>供应商季度综合评议考核评分及评价。</w:t>
            </w:r>
          </w:p>
          <w:p w14:paraId="534962E3">
            <w:pPr>
              <w:keepNext w:val="0"/>
              <w:keepLines w:val="0"/>
              <w:suppressLineNumbers w:val="0"/>
              <w:autoSpaceDE w:val="0"/>
              <w:autoSpaceDN w:val="0"/>
              <w:adjustRightInd w:val="0"/>
              <w:spacing w:before="0" w:beforeAutospacing="0" w:after="0" w:afterAutospacing="0"/>
              <w:ind w:left="0" w:right="0"/>
              <w:rPr>
                <w:rFonts w:hint="eastAsia" w:hAnsi="宋体" w:cs="宋体"/>
                <w:kern w:val="0"/>
                <w:sz w:val="22"/>
                <w:highlight w:val="none"/>
              </w:rPr>
            </w:pPr>
          </w:p>
          <w:p w14:paraId="41637A07">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p>
          <w:p w14:paraId="204D3709">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hAnsi="宋体" w:cs="宋体"/>
                <w:kern w:val="0"/>
                <w:sz w:val="22"/>
                <w:highlight w:val="none"/>
              </w:rPr>
              <w:t xml:space="preserve">                                        签名：                           日期：</w:t>
            </w:r>
          </w:p>
          <w:p w14:paraId="4D451B9A">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tc>
      </w:tr>
      <w:tr w14:paraId="17B2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076" w:type="pct"/>
            <w:tcBorders>
              <w:top w:val="single" w:color="000000" w:sz="6" w:space="0"/>
              <w:right w:val="single" w:color="000000" w:sz="6" w:space="0"/>
            </w:tcBorders>
          </w:tcPr>
          <w:p w14:paraId="212441DE">
            <w:pPr>
              <w:keepNext w:val="0"/>
              <w:keepLines w:val="0"/>
              <w:suppressLineNumbers w:val="0"/>
              <w:autoSpaceDE w:val="0"/>
              <w:autoSpaceDN w:val="0"/>
              <w:adjustRightInd w:val="0"/>
              <w:spacing w:before="13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3923" w:type="pct"/>
            <w:gridSpan w:val="3"/>
            <w:tcBorders>
              <w:top w:val="single" w:color="000000" w:sz="6" w:space="0"/>
              <w:left w:val="single" w:color="000000" w:sz="6" w:space="0"/>
            </w:tcBorders>
          </w:tcPr>
          <w:p w14:paraId="06FFA038">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bl>
    <w:p w14:paraId="292E7AD2">
      <w:pPr>
        <w:spacing w:before="168" w:line="338" w:lineRule="auto"/>
        <w:ind w:left="280" w:right="280" w:firstLine="640"/>
        <w:rPr>
          <w:highlight w:val="none"/>
        </w:rPr>
      </w:pPr>
      <w:r>
        <w:rPr>
          <w:rFonts w:hint="eastAsia" w:ascii="宋体" w:hAnsi="宋体"/>
          <w:w w:val="95"/>
          <w:highlight w:val="none"/>
        </w:rPr>
        <w:t>说明：季度考核得分为各学校提交的加盖学校公章的服务供应商月度考核评分表（评分内容完整无缺漏，并计算出总得分）中月度考核总得分的平均值；供应商季度综合评议考核评分</w:t>
      </w:r>
      <w:r>
        <w:rPr>
          <w:rFonts w:hint="eastAsia" w:ascii="宋体" w:hAnsi="宋体" w:cs="仿宋"/>
          <w:w w:val="95"/>
          <w:szCs w:val="32"/>
          <w:highlight w:val="none"/>
          <w:lang w:bidi="zh-CN"/>
        </w:rPr>
        <w:t>为其负责配送服务</w:t>
      </w:r>
      <w:r>
        <w:rPr>
          <w:rFonts w:hint="eastAsia" w:ascii="宋体" w:hAnsi="宋体" w:cs="仿宋"/>
          <w:w w:val="95"/>
          <w:szCs w:val="32"/>
          <w:highlight w:val="none"/>
          <w:lang w:val="en-US" w:bidi="zh-CN"/>
        </w:rPr>
        <w:t>范围</w:t>
      </w:r>
      <w:r>
        <w:rPr>
          <w:rFonts w:hint="eastAsia" w:ascii="宋体" w:hAnsi="宋体" w:cs="仿宋"/>
          <w:w w:val="95"/>
          <w:szCs w:val="32"/>
          <w:highlight w:val="none"/>
          <w:lang w:bidi="zh-CN"/>
        </w:rPr>
        <w:t>内</w:t>
      </w:r>
      <w:r>
        <w:rPr>
          <w:rFonts w:hint="eastAsia" w:ascii="宋体" w:hAnsi="宋体"/>
          <w:w w:val="95"/>
          <w:highlight w:val="none"/>
        </w:rPr>
        <w:t>各学校季度考核得分的平均值。</w:t>
      </w:r>
    </w:p>
    <w:p w14:paraId="2B294D80">
      <w:pPr>
        <w:bidi w:val="0"/>
        <w:jc w:val="left"/>
        <w:rPr>
          <w:rFonts w:hint="eastAsia"/>
          <w:lang w:val="en-US" w:eastAsia="zh-CN"/>
        </w:rPr>
      </w:pPr>
    </w:p>
    <w:p w14:paraId="13B325B5">
      <w:pPr>
        <w:pStyle w:val="3"/>
      </w:pPr>
    </w:p>
    <w:p w14:paraId="0D4D0D13">
      <w:pPr>
        <w:pStyle w:val="3"/>
      </w:pPr>
    </w:p>
    <w:p w14:paraId="51DE0F29">
      <w:pPr>
        <w:pStyle w:val="2"/>
      </w:pPr>
    </w:p>
    <w:p w14:paraId="2095C2B7">
      <w:pPr>
        <w:pStyle w:val="7"/>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、本项目投标报价应包括成本、法定税费和相应的利润，应涵盖本项目招标范围和招标文件所列的各项内容中所述的全部。由投标人根据招标需求自行测算投标报价。</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13C2E616">
      <w:pPr>
        <w:ind w:firstLine="840" w:firstLineChars="400"/>
        <w:rPr>
          <w:szCs w:val="21"/>
        </w:rPr>
      </w:pPr>
      <w:r>
        <w:rPr>
          <w:rFonts w:hint="eastAsia"/>
          <w:szCs w:val="21"/>
        </w:rPr>
        <w:t>（</w:t>
      </w:r>
      <w:r>
        <w:rPr>
          <w:rFonts w:hint="eastAsia"/>
          <w:szCs w:val="21"/>
          <w:lang w:val="en-US" w:eastAsia="zh-CN"/>
        </w:rPr>
        <w:t>9</w:t>
      </w:r>
      <w:r>
        <w:rPr>
          <w:rFonts w:hint="eastAsia"/>
          <w:szCs w:val="21"/>
        </w:rPr>
        <w:t>）</w:t>
      </w:r>
      <w:r>
        <w:rPr>
          <w:rFonts w:hint="eastAsia" w:ascii="宋体" w:hAnsi="宋体" w:eastAsia="宋体" w:cs="宋体"/>
          <w:color w:val="auto"/>
          <w:sz w:val="21"/>
          <w:szCs w:val="21"/>
          <w:u w:val="none"/>
        </w:rPr>
        <w:t>配送服务实施方案</w:t>
      </w:r>
      <w:r>
        <w:rPr>
          <w:rFonts w:hint="eastAsia"/>
          <w:szCs w:val="21"/>
        </w:rPr>
        <w:t>（格式自定）</w:t>
      </w:r>
    </w:p>
    <w:p w14:paraId="20786D34">
      <w:pPr>
        <w:ind w:firstLine="840" w:firstLineChars="400"/>
        <w:rPr>
          <w:szCs w:val="21"/>
        </w:rPr>
      </w:pPr>
      <w:r>
        <w:rPr>
          <w:rFonts w:hint="eastAsia"/>
          <w:szCs w:val="21"/>
        </w:rPr>
        <w:t>（</w:t>
      </w:r>
      <w:r>
        <w:rPr>
          <w:rFonts w:hint="eastAsia"/>
          <w:szCs w:val="21"/>
          <w:lang w:val="en-US" w:eastAsia="zh-CN"/>
        </w:rPr>
        <w:t>10</w:t>
      </w:r>
      <w:r>
        <w:rPr>
          <w:rFonts w:hint="eastAsia"/>
          <w:szCs w:val="21"/>
        </w:rPr>
        <w:t>）</w:t>
      </w:r>
      <w:r>
        <w:rPr>
          <w:rFonts w:hint="eastAsia" w:ascii="宋体" w:hAnsi="宋体" w:cs="仿宋_GB2312"/>
          <w:szCs w:val="21"/>
        </w:rPr>
        <w:t>项目重点难点分析、应对措施及相关的合理化建议</w:t>
      </w:r>
      <w:r>
        <w:rPr>
          <w:rFonts w:hint="eastAsia"/>
          <w:szCs w:val="21"/>
        </w:rPr>
        <w:t>（格式自定）</w:t>
      </w:r>
    </w:p>
    <w:p w14:paraId="4A35448C">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ascii="宋体" w:hAnsi="宋体" w:eastAsia="宋体" w:cs="宋体"/>
          <w:color w:val="auto"/>
          <w:kern w:val="0"/>
          <w:sz w:val="21"/>
          <w:szCs w:val="21"/>
          <w:u w:val="none"/>
        </w:rPr>
        <w:t>安全保障措施</w:t>
      </w:r>
      <w:r>
        <w:rPr>
          <w:rFonts w:hint="eastAsia"/>
          <w:szCs w:val="21"/>
        </w:rPr>
        <w:t>（格式自定）</w:t>
      </w:r>
    </w:p>
    <w:p w14:paraId="402D3119">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ascii="宋体" w:hAnsi="宋体" w:eastAsia="宋体" w:cs="宋体"/>
          <w:color w:val="auto"/>
          <w:sz w:val="21"/>
          <w:szCs w:val="21"/>
          <w:u w:val="none"/>
        </w:rPr>
        <w:t>售后服务方案</w:t>
      </w:r>
      <w:r>
        <w:rPr>
          <w:rFonts w:hint="eastAsia"/>
          <w:szCs w:val="21"/>
        </w:rPr>
        <w:t>（格式自定）</w:t>
      </w:r>
    </w:p>
    <w:p w14:paraId="0654A87F">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ascii="宋体" w:hAnsi="宋体" w:eastAsia="宋体" w:cs="宋体"/>
          <w:color w:val="auto"/>
          <w:sz w:val="21"/>
          <w:szCs w:val="21"/>
          <w:u w:val="none"/>
          <w:lang w:val="en-US" w:eastAsia="zh-CN"/>
        </w:rPr>
        <w:t>食品供货保障</w:t>
      </w:r>
      <w:r>
        <w:rPr>
          <w:rFonts w:hint="eastAsia"/>
          <w:szCs w:val="21"/>
        </w:rPr>
        <w:t>（格式自定）</w:t>
      </w:r>
    </w:p>
    <w:p w14:paraId="52A7B81B">
      <w:pPr>
        <w:ind w:firstLine="840" w:firstLineChars="400"/>
        <w:rPr>
          <w:szCs w:val="21"/>
        </w:rPr>
      </w:pPr>
      <w:r>
        <w:rPr>
          <w:rFonts w:hint="eastAsia"/>
          <w:szCs w:val="21"/>
        </w:rPr>
        <w:t>（</w:t>
      </w:r>
      <w:r>
        <w:rPr>
          <w:rFonts w:hint="eastAsia"/>
          <w:szCs w:val="21"/>
          <w:lang w:val="en-US" w:eastAsia="zh-CN"/>
        </w:rPr>
        <w:t>14</w:t>
      </w:r>
      <w:r>
        <w:rPr>
          <w:rFonts w:hint="eastAsia"/>
          <w:szCs w:val="21"/>
        </w:rPr>
        <w:t>）</w:t>
      </w:r>
      <w:r>
        <w:rPr>
          <w:rFonts w:hint="eastAsia" w:ascii="宋体" w:hAnsi="宋体" w:eastAsia="宋体" w:cs="宋体"/>
          <w:color w:val="auto"/>
          <w:sz w:val="21"/>
          <w:szCs w:val="21"/>
          <w:u w:val="none"/>
        </w:rPr>
        <w:t>配送场所</w:t>
      </w:r>
      <w:r>
        <w:rPr>
          <w:rFonts w:hint="eastAsia"/>
          <w:szCs w:val="21"/>
        </w:rPr>
        <w:t>（格式自定）</w:t>
      </w:r>
    </w:p>
    <w:p w14:paraId="042B7446">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w:t>
      </w:r>
      <w:r>
        <w:rPr>
          <w:rFonts w:hint="eastAsia" w:ascii="宋体" w:hAnsi="宋体" w:eastAsia="宋体" w:cs="宋体"/>
          <w:color w:val="auto"/>
          <w:kern w:val="0"/>
          <w:sz w:val="21"/>
          <w:szCs w:val="21"/>
          <w:u w:val="none"/>
        </w:rPr>
        <w:t>食品安全保险情况</w:t>
      </w:r>
      <w:r>
        <w:rPr>
          <w:rFonts w:hint="eastAsia"/>
          <w:szCs w:val="21"/>
        </w:rPr>
        <w:t>（格式自定）</w:t>
      </w:r>
    </w:p>
    <w:p w14:paraId="4179AD41">
      <w:pPr>
        <w:ind w:firstLine="840" w:firstLineChars="400"/>
        <w:rPr>
          <w:szCs w:val="21"/>
        </w:rPr>
      </w:pPr>
      <w:r>
        <w:rPr>
          <w:rFonts w:hint="eastAsia"/>
          <w:szCs w:val="21"/>
        </w:rPr>
        <w:t>（</w:t>
      </w:r>
      <w:r>
        <w:rPr>
          <w:rFonts w:hint="eastAsia"/>
          <w:szCs w:val="21"/>
          <w:lang w:val="en-US" w:eastAsia="zh-CN"/>
        </w:rPr>
        <w:t>16</w:t>
      </w:r>
      <w:r>
        <w:rPr>
          <w:rFonts w:hint="eastAsia"/>
          <w:szCs w:val="21"/>
        </w:rPr>
        <w:t>）</w:t>
      </w:r>
      <w:r>
        <w:rPr>
          <w:rFonts w:hint="eastAsia" w:ascii="宋体" w:hAnsi="宋体" w:eastAsia="宋体" w:cs="宋体"/>
          <w:color w:val="auto"/>
          <w:sz w:val="21"/>
          <w:szCs w:val="21"/>
          <w:u w:val="none"/>
        </w:rPr>
        <w:t>服务承诺</w:t>
      </w:r>
      <w:r>
        <w:rPr>
          <w:rFonts w:hint="eastAsia"/>
          <w:szCs w:val="21"/>
        </w:rPr>
        <w:t>（格式自定）</w:t>
      </w:r>
    </w:p>
    <w:p w14:paraId="24CE27C5">
      <w:pPr>
        <w:ind w:firstLine="840" w:firstLineChars="400"/>
        <w:rPr>
          <w:szCs w:val="21"/>
        </w:rPr>
      </w:pPr>
      <w:r>
        <w:rPr>
          <w:rFonts w:hint="eastAsia"/>
          <w:szCs w:val="21"/>
        </w:rPr>
        <w:t>（</w:t>
      </w:r>
      <w:r>
        <w:rPr>
          <w:rFonts w:hint="eastAsia"/>
          <w:szCs w:val="21"/>
          <w:lang w:val="en-US" w:eastAsia="zh-CN"/>
        </w:rPr>
        <w:t>17</w:t>
      </w:r>
      <w:r>
        <w:rPr>
          <w:rFonts w:hint="eastAsia"/>
          <w:szCs w:val="21"/>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szCs w:val="21"/>
        </w:rPr>
        <w:t>（格式自定）</w:t>
      </w:r>
    </w:p>
    <w:p w14:paraId="3E8D8A23">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w:t>
      </w:r>
      <w:r>
        <w:rPr>
          <w:rFonts w:hint="eastAsia" w:ascii="宋体" w:hAnsi="宋体" w:cs="宋体"/>
          <w:color w:val="auto"/>
          <w:sz w:val="21"/>
          <w:szCs w:val="21"/>
          <w:u w:val="none"/>
        </w:rPr>
        <w:t>配送保障能力</w:t>
      </w:r>
      <w:r>
        <w:rPr>
          <w:rFonts w:hint="eastAsia"/>
          <w:szCs w:val="21"/>
        </w:rPr>
        <w:t>（格式自定）</w:t>
      </w:r>
    </w:p>
    <w:p w14:paraId="24065FA0">
      <w:pPr>
        <w:ind w:firstLine="840" w:firstLineChars="400"/>
        <w:rPr>
          <w:szCs w:val="21"/>
        </w:rPr>
      </w:pPr>
      <w:r>
        <w:rPr>
          <w:rFonts w:hint="eastAsia"/>
          <w:szCs w:val="21"/>
        </w:rPr>
        <w:t>（</w:t>
      </w:r>
      <w:r>
        <w:rPr>
          <w:rFonts w:hint="eastAsia"/>
          <w:szCs w:val="21"/>
          <w:lang w:val="en-US" w:eastAsia="zh-CN"/>
        </w:rPr>
        <w:t>19</w:t>
      </w:r>
      <w:r>
        <w:rPr>
          <w:rFonts w:hint="eastAsia"/>
          <w:szCs w:val="21"/>
        </w:rPr>
        <w:t>）</w:t>
      </w:r>
      <w:r>
        <w:rPr>
          <w:rFonts w:hint="eastAsia" w:ascii="宋体" w:hAnsi="宋体" w:eastAsia="宋体" w:cs="宋体"/>
          <w:color w:val="auto"/>
          <w:sz w:val="21"/>
          <w:szCs w:val="21"/>
          <w:u w:val="none"/>
        </w:rPr>
        <w:t>投标人同类项目业绩情况</w:t>
      </w:r>
      <w:r>
        <w:rPr>
          <w:rFonts w:hint="eastAsia"/>
          <w:szCs w:val="21"/>
        </w:rPr>
        <w:t>（格式自定）</w:t>
      </w:r>
    </w:p>
    <w:p w14:paraId="379C6BBA">
      <w:pPr>
        <w:ind w:firstLine="840" w:firstLineChars="400"/>
        <w:rPr>
          <w:szCs w:val="21"/>
        </w:rPr>
      </w:pPr>
      <w:r>
        <w:rPr>
          <w:rFonts w:hint="eastAsia"/>
          <w:szCs w:val="21"/>
        </w:rPr>
        <w:t>（</w:t>
      </w:r>
      <w:r>
        <w:rPr>
          <w:rFonts w:hint="eastAsia"/>
          <w:szCs w:val="21"/>
          <w:lang w:val="en-US" w:eastAsia="zh-CN"/>
        </w:rPr>
        <w:t>20</w:t>
      </w:r>
      <w:r>
        <w:rPr>
          <w:rFonts w:hint="eastAsia"/>
          <w:szCs w:val="21"/>
        </w:rPr>
        <w:t>）</w:t>
      </w:r>
      <w:r>
        <w:rPr>
          <w:rFonts w:hint="eastAsia" w:ascii="宋体" w:hAnsi="宋体" w:eastAsia="宋体" w:cs="宋体"/>
          <w:color w:val="auto"/>
          <w:kern w:val="0"/>
          <w:sz w:val="21"/>
          <w:szCs w:val="21"/>
          <w:u w:val="none"/>
          <w:lang w:val="en-US" w:eastAsia="zh-CN"/>
        </w:rPr>
        <w:t>供应商认证情况</w:t>
      </w:r>
      <w:r>
        <w:rPr>
          <w:rFonts w:hint="eastAsia"/>
          <w:szCs w:val="21"/>
        </w:rPr>
        <w:t>（格式自定）</w:t>
      </w:r>
    </w:p>
    <w:p w14:paraId="62A9CDB7">
      <w:pPr>
        <w:ind w:firstLine="840" w:firstLineChars="400"/>
        <w:rPr>
          <w:rFonts w:ascii="仿宋_GB2312" w:eastAsia="仿宋_GB2312"/>
          <w:sz w:val="24"/>
        </w:rPr>
      </w:pPr>
      <w:r>
        <w:rPr>
          <w:rFonts w:hint="eastAsia"/>
          <w:szCs w:val="21"/>
        </w:rPr>
        <w:t>（</w:t>
      </w:r>
      <w:r>
        <w:rPr>
          <w:rFonts w:hint="eastAsia"/>
          <w:szCs w:val="21"/>
          <w:lang w:val="en-US" w:eastAsia="zh-CN"/>
        </w:rPr>
        <w:t>21</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1、根据已收到贵单位的项目编号</w:t>
      </w:r>
      <w:r>
        <w:rPr>
          <w:rFonts w:hint="eastAsia"/>
          <w:szCs w:val="21"/>
          <w:lang w:eastAsia="zh-CN"/>
        </w:rPr>
        <w:t>（</w:t>
      </w:r>
      <w:r>
        <w:rPr>
          <w:rFonts w:hint="eastAsia"/>
          <w:szCs w:val="21"/>
          <w:lang w:val="en-US" w:eastAsia="zh-CN"/>
        </w:rPr>
        <w:t>包号</w:t>
      </w:r>
      <w:r>
        <w:rPr>
          <w:rFonts w:hint="eastAsia"/>
          <w:szCs w:val="21"/>
          <w:lang w:eastAsia="zh-CN"/>
        </w:rPr>
        <w:t>）</w:t>
      </w:r>
      <w:r>
        <w:rPr>
          <w:rFonts w:hint="eastAsia"/>
          <w:szCs w:val="21"/>
        </w:rPr>
        <w:t>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78018B98">
      <w:pPr>
        <w:pStyle w:val="3"/>
      </w:pPr>
    </w:p>
    <w:p w14:paraId="7BF39C2F">
      <w:pPr>
        <w:pStyle w:val="3"/>
        <w:jc w:val="center"/>
      </w:pPr>
      <w:r>
        <w:rPr>
          <w:rFonts w:hint="eastAsia"/>
          <w:b/>
          <w:bCs/>
        </w:rPr>
        <w:t>（一）</w:t>
      </w:r>
      <w:r>
        <w:rPr>
          <w:rFonts w:hint="eastAsia"/>
          <w:b/>
          <w:bCs/>
          <w:lang w:val="en-US" w:eastAsia="zh-CN"/>
        </w:rPr>
        <w:t>项目</w:t>
      </w:r>
      <w:r>
        <w:rPr>
          <w:rFonts w:hint="eastAsia"/>
          <w:b/>
        </w:rPr>
        <w:t>报价表</w:t>
      </w:r>
    </w:p>
    <w:tbl>
      <w:tblPr>
        <w:tblStyle w:val="42"/>
        <w:tblW w:w="105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625"/>
        <w:gridCol w:w="2034"/>
      </w:tblGrid>
      <w:tr w14:paraId="1EB4A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6797C7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41017670">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包号</w:t>
            </w:r>
          </w:p>
        </w:tc>
        <w:tc>
          <w:tcPr>
            <w:tcW w:w="2625" w:type="dxa"/>
            <w:tcBorders>
              <w:top w:val="double" w:color="auto" w:sz="4" w:space="0"/>
              <w:bottom w:val="single" w:color="auto" w:sz="4" w:space="0"/>
            </w:tcBorders>
            <w:vAlign w:val="center"/>
          </w:tcPr>
          <w:p w14:paraId="5BCF0D1D">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eastAsia="zh-CN"/>
              </w:rPr>
            </w:pPr>
            <w:r>
              <w:rPr>
                <w:rFonts w:hint="eastAsia" w:ascii="宋体" w:hAnsi="宋体"/>
                <w:snapToGrid w:val="0"/>
                <w:kern w:val="0"/>
                <w:sz w:val="24"/>
                <w:szCs w:val="21"/>
                <w:lang w:val="en-US" w:eastAsia="zh-CN"/>
              </w:rPr>
              <w:t>折扣率（%）</w:t>
            </w:r>
          </w:p>
        </w:tc>
        <w:tc>
          <w:tcPr>
            <w:tcW w:w="2034" w:type="dxa"/>
            <w:tcBorders>
              <w:top w:val="double" w:color="auto" w:sz="4" w:space="0"/>
              <w:bottom w:val="single" w:color="auto" w:sz="4" w:space="0"/>
            </w:tcBorders>
            <w:vAlign w:val="center"/>
          </w:tcPr>
          <w:p w14:paraId="6E3B5019">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75083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55EE8">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snapToGrid w:val="0"/>
                <w:kern w:val="0"/>
                <w:sz w:val="24"/>
                <w:szCs w:val="21"/>
                <w:u w:val="none"/>
              </w:rPr>
            </w:pPr>
            <w:r>
              <w:rPr>
                <w:rFonts w:hint="eastAsia" w:ascii="宋体" w:hAnsi="宋体"/>
                <w:snapToGrid w:val="0"/>
                <w:kern w:val="0"/>
                <w:sz w:val="24"/>
                <w:szCs w:val="21"/>
                <w:lang w:eastAsia="zh-CN"/>
              </w:rPr>
              <w:t>深圳市高级中学2025-2026年校园店货物及预包装食品配送服务项目</w:t>
            </w:r>
          </w:p>
        </w:tc>
        <w:tc>
          <w:tcPr>
            <w:tcW w:w="2625" w:type="dxa"/>
            <w:tcBorders>
              <w:top w:val="single" w:color="auto" w:sz="4" w:space="0"/>
            </w:tcBorders>
            <w:vAlign w:val="center"/>
          </w:tcPr>
          <w:p w14:paraId="2315D32E">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B</w:t>
            </w:r>
          </w:p>
        </w:tc>
        <w:tc>
          <w:tcPr>
            <w:tcW w:w="2625" w:type="dxa"/>
            <w:tcBorders>
              <w:top w:val="single" w:color="auto" w:sz="4" w:space="0"/>
            </w:tcBorders>
            <w:vAlign w:val="center"/>
          </w:tcPr>
          <w:p w14:paraId="513BB9E1">
            <w:pPr>
              <w:keepNext w:val="0"/>
              <w:keepLines w:val="0"/>
              <w:widowControl/>
              <w:suppressLineNumbers w:val="0"/>
              <w:adjustRightInd w:val="0"/>
              <w:snapToGrid w:val="0"/>
              <w:spacing w:before="0" w:beforeAutospacing="0" w:after="0" w:afterAutospacing="0" w:line="300" w:lineRule="auto"/>
              <w:ind w:left="0" w:right="0"/>
              <w:jc w:val="left"/>
              <w:rPr>
                <w:rFonts w:hint="default"/>
              </w:rPr>
            </w:pPr>
          </w:p>
        </w:tc>
        <w:tc>
          <w:tcPr>
            <w:tcW w:w="2034" w:type="dxa"/>
            <w:tcBorders>
              <w:top w:val="single" w:color="auto" w:sz="4" w:space="0"/>
            </w:tcBorders>
            <w:vAlign w:val="center"/>
          </w:tcPr>
          <w:p w14:paraId="0C338CFC">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4AB6FCCA">
      <w:pPr>
        <w:ind w:firstLine="411" w:firstLineChars="196"/>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注：</w:t>
      </w:r>
    </w:p>
    <w:p w14:paraId="22781666">
      <w:pPr>
        <w:ind w:firstLine="472" w:firstLineChars="196"/>
        <w:rPr>
          <w:rFonts w:hint="eastAsia" w:ascii="宋体" w:hAnsi="宋体"/>
          <w:b/>
          <w:color w:val="FF0000"/>
          <w:sz w:val="24"/>
        </w:rPr>
      </w:pPr>
      <w:r>
        <w:rPr>
          <w:rFonts w:hint="eastAsia" w:ascii="宋体" w:hAnsi="宋体"/>
          <w:b/>
          <w:color w:val="FF0000"/>
          <w:sz w:val="24"/>
          <w:lang w:val="en-US" w:eastAsia="zh-CN"/>
        </w:rPr>
        <w:t>1.</w:t>
      </w:r>
      <w:r>
        <w:rPr>
          <w:rFonts w:hint="eastAsia" w:ascii="宋体" w:hAnsi="宋体"/>
          <w:b/>
          <w:color w:val="FF0000"/>
          <w:sz w:val="24"/>
        </w:rPr>
        <w:t>本次</w:t>
      </w:r>
      <w:r>
        <w:rPr>
          <w:rFonts w:hint="eastAsia" w:ascii="宋体" w:hAnsi="宋体"/>
          <w:b/>
          <w:color w:val="FF0000"/>
          <w:sz w:val="24"/>
          <w:lang w:val="en-US" w:eastAsia="zh-CN"/>
        </w:rPr>
        <w:t>报价</w:t>
      </w:r>
      <w:r>
        <w:rPr>
          <w:rFonts w:hint="eastAsia" w:ascii="宋体" w:hAnsi="宋体"/>
          <w:b/>
          <w:color w:val="FF0000"/>
          <w:sz w:val="24"/>
        </w:rPr>
        <w:t>不涉及具体</w:t>
      </w:r>
      <w:r>
        <w:rPr>
          <w:rFonts w:hint="eastAsia" w:ascii="宋体" w:hAnsi="宋体"/>
          <w:b/>
          <w:color w:val="FF0000"/>
          <w:sz w:val="24"/>
          <w:lang w:val="en-US" w:eastAsia="zh-CN"/>
        </w:rPr>
        <w:t>报价</w:t>
      </w:r>
      <w:r>
        <w:rPr>
          <w:rFonts w:hint="eastAsia" w:ascii="宋体" w:hAnsi="宋体"/>
          <w:b/>
          <w:color w:val="FF0000"/>
          <w:sz w:val="24"/>
        </w:rPr>
        <w:t>金额（无须</w:t>
      </w:r>
      <w:r>
        <w:rPr>
          <w:rFonts w:hint="eastAsia" w:ascii="宋体" w:hAnsi="宋体"/>
          <w:b/>
          <w:color w:val="FF0000"/>
          <w:sz w:val="24"/>
          <w:lang w:val="en-US" w:eastAsia="zh-CN"/>
        </w:rPr>
        <w:t>投标</w:t>
      </w:r>
      <w:r>
        <w:rPr>
          <w:rFonts w:hint="eastAsia" w:ascii="宋体" w:hAnsi="宋体"/>
          <w:b/>
          <w:color w:val="FF0000"/>
          <w:sz w:val="24"/>
        </w:rPr>
        <w:t>人在</w:t>
      </w:r>
      <w:r>
        <w:rPr>
          <w:rFonts w:hint="eastAsia" w:ascii="宋体" w:hAnsi="宋体"/>
          <w:b/>
          <w:color w:val="FF0000"/>
          <w:sz w:val="24"/>
          <w:lang w:val="en-US" w:eastAsia="zh-CN"/>
        </w:rPr>
        <w:t>投标</w:t>
      </w:r>
      <w:r>
        <w:rPr>
          <w:rFonts w:hint="eastAsia" w:ascii="宋体" w:hAnsi="宋体"/>
          <w:b/>
          <w:color w:val="FF0000"/>
          <w:sz w:val="24"/>
        </w:rPr>
        <w:t>文件中填报具体</w:t>
      </w:r>
      <w:r>
        <w:rPr>
          <w:rFonts w:hint="eastAsia" w:ascii="宋体" w:hAnsi="宋体"/>
          <w:b/>
          <w:color w:val="FF0000"/>
          <w:sz w:val="24"/>
          <w:lang w:val="en-US" w:eastAsia="zh-CN"/>
        </w:rPr>
        <w:t>投标</w:t>
      </w:r>
      <w:r>
        <w:rPr>
          <w:rFonts w:hint="eastAsia" w:ascii="宋体" w:hAnsi="宋体"/>
          <w:b/>
          <w:color w:val="FF0000"/>
          <w:sz w:val="24"/>
        </w:rPr>
        <w:t>金额），</w:t>
      </w:r>
      <w:r>
        <w:rPr>
          <w:rFonts w:hint="eastAsia" w:ascii="宋体" w:hAnsi="宋体"/>
          <w:b/>
          <w:color w:val="FF0000"/>
          <w:sz w:val="24"/>
          <w:lang w:val="en-US" w:eastAsia="zh-CN"/>
        </w:rPr>
        <w:t>投标</w:t>
      </w:r>
      <w:r>
        <w:rPr>
          <w:rFonts w:hint="eastAsia" w:ascii="宋体" w:hAnsi="宋体"/>
          <w:b/>
          <w:color w:val="FF0000"/>
          <w:sz w:val="24"/>
        </w:rPr>
        <w:t>人只需在</w:t>
      </w:r>
      <w:r>
        <w:rPr>
          <w:rFonts w:hint="eastAsia" w:ascii="宋体" w:hAnsi="宋体"/>
          <w:b/>
          <w:color w:val="FF0000"/>
          <w:sz w:val="24"/>
          <w:lang w:val="en-US" w:eastAsia="zh-CN"/>
        </w:rPr>
        <w:t>每个包号的投标</w:t>
      </w:r>
      <w:r>
        <w:rPr>
          <w:rFonts w:hint="eastAsia" w:ascii="宋体" w:hAnsi="宋体"/>
          <w:b/>
          <w:color w:val="FF0000"/>
          <w:sz w:val="24"/>
        </w:rPr>
        <w:t>文件开标一览表及项目报价表中就报价标准填报唯一的“折扣率”。</w:t>
      </w:r>
      <w:r>
        <w:rPr>
          <w:rFonts w:hint="eastAsia" w:ascii="宋体" w:hAnsi="宋体"/>
          <w:b/>
          <w:color w:val="FF0000"/>
          <w:sz w:val="24"/>
          <w:lang w:val="en-US" w:eastAsia="zh-CN"/>
        </w:rPr>
        <w:t>投标</w:t>
      </w:r>
      <w:r>
        <w:rPr>
          <w:rFonts w:hint="eastAsia" w:ascii="宋体" w:hAnsi="宋体"/>
          <w:b/>
          <w:color w:val="FF0000"/>
          <w:sz w:val="24"/>
        </w:rPr>
        <w:t>人应根据自身成本自行填报“折扣率”，但不得以低于其成本的报价竞标。</w:t>
      </w:r>
    </w:p>
    <w:p w14:paraId="01CB9E37">
      <w:pPr>
        <w:ind w:firstLine="472" w:firstLineChars="196"/>
        <w:rPr>
          <w:rFonts w:hint="eastAsia" w:ascii="宋体" w:hAnsi="宋体"/>
          <w:b/>
          <w:color w:val="FF0000"/>
          <w:sz w:val="24"/>
        </w:rPr>
      </w:pPr>
      <w:r>
        <w:rPr>
          <w:rFonts w:hint="eastAsia" w:ascii="宋体" w:hAnsi="宋体"/>
          <w:b/>
          <w:color w:val="FF0000"/>
          <w:sz w:val="24"/>
          <w:lang w:val="en-US" w:eastAsia="zh-CN"/>
        </w:rPr>
        <w:t>2</w:t>
      </w:r>
      <w:r>
        <w:rPr>
          <w:rFonts w:hint="eastAsia" w:ascii="宋体" w:hAnsi="宋体"/>
          <w:b/>
          <w:color w:val="FF0000"/>
          <w:sz w:val="24"/>
        </w:rPr>
        <w:t>.“折扣率”填写要求：</w:t>
      </w:r>
    </w:p>
    <w:p w14:paraId="170F5F2D">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（1）填写要求： 0＜折扣率≤1</w:t>
      </w:r>
      <w:r>
        <w:rPr>
          <w:rFonts w:hint="eastAsia" w:ascii="宋体" w:hAnsi="宋体" w:cs="Times New Roman"/>
          <w:b/>
          <w:color w:val="FF0000"/>
          <w:sz w:val="24"/>
          <w:szCs w:val="24"/>
          <w:lang w:val="en-US" w:eastAsia="zh-CN"/>
        </w:rPr>
        <w:t>00%</w:t>
      </w:r>
      <w:r>
        <w:rPr>
          <w:rFonts w:hint="eastAsia" w:ascii="宋体" w:hAnsi="宋体" w:eastAsia="宋体" w:cs="Times New Roman"/>
          <w:b/>
          <w:color w:val="FF0000"/>
          <w:sz w:val="24"/>
          <w:szCs w:val="24"/>
        </w:rPr>
        <w:t>，未按此要求填写将作投标无效处理。</w:t>
      </w:r>
    </w:p>
    <w:p w14:paraId="09344FB0">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（2）填写的“折扣率”应为</w:t>
      </w:r>
      <w:r>
        <w:rPr>
          <w:rFonts w:hint="eastAsia" w:ascii="宋体" w:hAnsi="宋体" w:cs="Times New Roman"/>
          <w:b/>
          <w:color w:val="FF0000"/>
          <w:sz w:val="24"/>
          <w:szCs w:val="24"/>
          <w:lang w:val="en-US" w:eastAsia="zh-CN"/>
        </w:rPr>
        <w:t>百分比</w:t>
      </w:r>
      <w:r>
        <w:rPr>
          <w:rFonts w:hint="eastAsia" w:ascii="宋体" w:hAnsi="宋体" w:eastAsia="宋体" w:cs="Times New Roman"/>
          <w:b/>
          <w:color w:val="FF0000"/>
          <w:sz w:val="24"/>
          <w:szCs w:val="24"/>
        </w:rPr>
        <w:t>，且最多保留小数点后2位，如：95</w:t>
      </w:r>
      <w:r>
        <w:rPr>
          <w:rFonts w:hint="eastAsia" w:ascii="宋体" w:hAnsi="宋体" w:cs="Times New Roman"/>
          <w:b/>
          <w:color w:val="FF0000"/>
          <w:sz w:val="24"/>
          <w:szCs w:val="24"/>
          <w:lang w:val="en-US" w:eastAsia="zh-CN"/>
        </w:rPr>
        <w:t>%</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80%</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78%</w:t>
      </w:r>
      <w:r>
        <w:rPr>
          <w:rFonts w:hint="eastAsia" w:ascii="宋体" w:hAnsi="宋体" w:eastAsia="宋体" w:cs="Times New Roman"/>
          <w:b/>
          <w:color w:val="FF0000"/>
          <w:sz w:val="24"/>
          <w:szCs w:val="24"/>
        </w:rPr>
        <w:t>，未按此要求填写将作投标无效处理。</w:t>
      </w:r>
    </w:p>
    <w:p w14:paraId="7581CBC5">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（3）投标人参与投标只允许填报一个“折扣率”，不允许填报2个（或以上）的“折扣率”；填报了2个或以上“折扣率”的，其投标将直接作投标无效处理；</w:t>
      </w:r>
    </w:p>
    <w:p w14:paraId="56892E67">
      <w:pPr>
        <w:ind w:firstLine="472" w:firstLineChars="196"/>
        <w:jc w:val="left"/>
        <w:rPr>
          <w:rFonts w:hint="eastAsia" w:ascii="宋体" w:hAnsi="宋体"/>
          <w:b/>
          <w:color w:val="FF0000"/>
          <w:sz w:val="24"/>
        </w:rPr>
      </w:pPr>
      <w:r>
        <w:rPr>
          <w:rFonts w:hint="eastAsia" w:ascii="宋体" w:hAnsi="宋体" w:eastAsia="宋体" w:cs="Times New Roman"/>
          <w:b/>
          <w:color w:val="FF0000"/>
          <w:sz w:val="24"/>
          <w:szCs w:val="24"/>
        </w:rPr>
        <w:t>（4）“折扣率”缺填、漏填将直接作投标无效处理。</w:t>
      </w:r>
    </w:p>
    <w:p w14:paraId="19C681EA">
      <w:pPr>
        <w:tabs>
          <w:tab w:val="left" w:pos="720"/>
        </w:tabs>
        <w:jc w:val="center"/>
        <w:rPr>
          <w:b/>
          <w:sz w:val="24"/>
        </w:rPr>
      </w:pP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56BE77D9">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配送服务实施方案</w:t>
      </w:r>
      <w:r>
        <w:rPr>
          <w:rFonts w:hint="eastAsia" w:ascii="黑体" w:hAnsi="黑体" w:eastAsia="黑体" w:cs="黑体"/>
          <w:b w:val="0"/>
          <w:bCs w:val="0"/>
          <w:sz w:val="24"/>
          <w:szCs w:val="28"/>
        </w:rPr>
        <w:t>（格式自定）</w:t>
      </w:r>
    </w:p>
    <w:p w14:paraId="5861A5D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6E97E95">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宋体" w:hAnsi="宋体" w:cs="仿宋_GB2312"/>
          <w:szCs w:val="21"/>
        </w:rPr>
        <w:t>项目重点难点分析、应对措施及相关的合理化建议</w:t>
      </w:r>
      <w:r>
        <w:rPr>
          <w:rFonts w:hint="eastAsia" w:ascii="黑体" w:hAnsi="黑体" w:eastAsia="黑体" w:cs="黑体"/>
          <w:b w:val="0"/>
          <w:bCs w:val="0"/>
          <w:sz w:val="24"/>
          <w:szCs w:val="28"/>
        </w:rPr>
        <w:t>（格式自定）</w:t>
      </w:r>
    </w:p>
    <w:p w14:paraId="5C85745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506C1A3">
      <w:pPr>
        <w:pStyle w:val="9"/>
        <w:ind w:firstLine="0"/>
        <w:rPr>
          <w:rFonts w:asciiTheme="minorEastAsia" w:hAnsiTheme="minorEastAsia" w:eastAsiaTheme="minorEastAsia" w:cstheme="minorEastAsia"/>
          <w:sz w:val="24"/>
          <w:highlight w:val="yellow"/>
        </w:rPr>
      </w:pPr>
    </w:p>
    <w:p w14:paraId="30D42BD1">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安全保障措施</w:t>
      </w:r>
      <w:r>
        <w:rPr>
          <w:rFonts w:hint="eastAsia" w:ascii="黑体" w:hAnsi="黑体" w:eastAsia="黑体" w:cs="黑体"/>
          <w:b w:val="0"/>
          <w:bCs w:val="0"/>
          <w:sz w:val="24"/>
          <w:szCs w:val="28"/>
        </w:rPr>
        <w:t>（格式自定）</w:t>
      </w:r>
    </w:p>
    <w:p w14:paraId="12DBA112">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80757F2">
      <w:pPr>
        <w:pStyle w:val="9"/>
        <w:ind w:firstLine="0"/>
        <w:rPr>
          <w:rFonts w:asciiTheme="minorEastAsia" w:hAnsiTheme="minorEastAsia" w:eastAsiaTheme="minorEastAsia" w:cstheme="minorEastAsia"/>
          <w:sz w:val="24"/>
          <w:highlight w:val="yellow"/>
        </w:rPr>
      </w:pPr>
    </w:p>
    <w:p w14:paraId="2FE5375D">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售后服务方案</w:t>
      </w:r>
      <w:r>
        <w:rPr>
          <w:rFonts w:hint="eastAsia" w:ascii="黑体" w:hAnsi="黑体" w:eastAsia="黑体" w:cs="黑体"/>
          <w:b w:val="0"/>
          <w:bCs w:val="0"/>
          <w:sz w:val="24"/>
          <w:szCs w:val="28"/>
        </w:rPr>
        <w:t>（格式自定）</w:t>
      </w:r>
    </w:p>
    <w:p w14:paraId="6975BD23">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C128E0B">
      <w:pPr>
        <w:pStyle w:val="9"/>
        <w:ind w:firstLine="0"/>
        <w:rPr>
          <w:rFonts w:asciiTheme="minorEastAsia" w:hAnsiTheme="minorEastAsia" w:eastAsiaTheme="minorEastAsia" w:cstheme="minorEastAsia"/>
          <w:sz w:val="24"/>
          <w:highlight w:val="yellow"/>
        </w:rPr>
      </w:pPr>
    </w:p>
    <w:p w14:paraId="040417B6">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lang w:val="en-US" w:eastAsia="zh-CN"/>
        </w:rPr>
        <w:t>食品供货保障</w:t>
      </w:r>
      <w:r>
        <w:rPr>
          <w:rFonts w:hint="eastAsia" w:ascii="黑体" w:hAnsi="黑体" w:eastAsia="黑体" w:cs="黑体"/>
          <w:b w:val="0"/>
          <w:bCs w:val="0"/>
          <w:sz w:val="24"/>
          <w:szCs w:val="28"/>
        </w:rPr>
        <w:t>（格式自定）</w:t>
      </w:r>
    </w:p>
    <w:p w14:paraId="726DC4CA">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B960EC9">
      <w:pPr>
        <w:pStyle w:val="9"/>
        <w:spacing w:before="60" w:beforeLines="25" w:after="60" w:afterLines="25"/>
        <w:ind w:firstLine="0"/>
        <w:rPr>
          <w:rFonts w:asciiTheme="minorEastAsia" w:hAnsiTheme="minorEastAsia" w:eastAsiaTheme="minorEastAsia" w:cstheme="minorEastAsia"/>
          <w:sz w:val="24"/>
          <w:highlight w:val="yellow"/>
        </w:rPr>
      </w:pPr>
    </w:p>
    <w:p w14:paraId="3867859B">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配送场所</w:t>
      </w:r>
      <w:r>
        <w:rPr>
          <w:rFonts w:hint="eastAsia" w:ascii="黑体" w:hAnsi="黑体" w:eastAsia="黑体" w:cs="黑体"/>
          <w:b w:val="0"/>
          <w:bCs w:val="0"/>
          <w:sz w:val="24"/>
          <w:szCs w:val="28"/>
        </w:rPr>
        <w:t>（格式自定）</w:t>
      </w:r>
    </w:p>
    <w:p w14:paraId="1A3CC744">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97B0243">
      <w:pPr>
        <w:pStyle w:val="9"/>
        <w:spacing w:before="60" w:beforeLines="25" w:after="60" w:afterLines="25"/>
        <w:ind w:firstLine="0"/>
        <w:rPr>
          <w:rFonts w:asciiTheme="minorEastAsia" w:hAnsiTheme="minorEastAsia" w:eastAsiaTheme="minorEastAsia" w:cstheme="minorEastAsia"/>
          <w:sz w:val="24"/>
          <w:highlight w:val="yellow"/>
        </w:rPr>
      </w:pPr>
    </w:p>
    <w:p w14:paraId="43665C2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食品安全保险情况</w:t>
      </w:r>
      <w:r>
        <w:rPr>
          <w:rFonts w:hint="eastAsia" w:ascii="黑体" w:hAnsi="黑体" w:eastAsia="黑体" w:cs="黑体"/>
          <w:b w:val="0"/>
          <w:bCs w:val="0"/>
          <w:sz w:val="24"/>
          <w:szCs w:val="28"/>
        </w:rPr>
        <w:t>（格式自定）</w:t>
      </w:r>
    </w:p>
    <w:p w14:paraId="65F02B44">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3E4617C">
      <w:pPr>
        <w:pStyle w:val="9"/>
        <w:spacing w:before="60" w:beforeLines="25" w:after="60" w:afterLines="25"/>
        <w:ind w:firstLine="0"/>
        <w:rPr>
          <w:rFonts w:asciiTheme="minorEastAsia" w:hAnsiTheme="minorEastAsia" w:eastAsiaTheme="minorEastAsia" w:cstheme="minorEastAsia"/>
          <w:sz w:val="24"/>
          <w:highlight w:val="yellow"/>
        </w:rPr>
      </w:pPr>
    </w:p>
    <w:p w14:paraId="6233E674">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服务承诺</w:t>
      </w:r>
      <w:r>
        <w:rPr>
          <w:rFonts w:hint="eastAsia" w:ascii="黑体" w:hAnsi="黑体" w:eastAsia="黑体" w:cs="黑体"/>
          <w:b w:val="0"/>
          <w:bCs w:val="0"/>
          <w:sz w:val="24"/>
          <w:szCs w:val="28"/>
        </w:rPr>
        <w:t>（格式自定）</w:t>
      </w:r>
    </w:p>
    <w:p w14:paraId="018552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6371C54">
      <w:pPr>
        <w:pStyle w:val="2"/>
      </w:pPr>
    </w:p>
    <w:p w14:paraId="3C208416">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ascii="黑体" w:hAnsi="黑体" w:eastAsia="黑体" w:cs="黑体"/>
          <w:b w:val="0"/>
          <w:bCs w:val="0"/>
          <w:sz w:val="24"/>
          <w:szCs w:val="28"/>
        </w:rPr>
        <w:t>（格式自定）</w:t>
      </w:r>
    </w:p>
    <w:p w14:paraId="06711C64">
      <w:pPr>
        <w:pStyle w:val="9"/>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E72EEC0">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w:t>
      </w:r>
      <w:r>
        <w:rPr>
          <w:rFonts w:hint="eastAsia" w:ascii="宋体" w:hAnsi="宋体" w:cs="宋体"/>
          <w:color w:val="auto"/>
          <w:sz w:val="21"/>
          <w:szCs w:val="21"/>
          <w:u w:val="none"/>
        </w:rPr>
        <w:t>配送保障能力</w:t>
      </w:r>
      <w:r>
        <w:rPr>
          <w:rFonts w:hint="eastAsia" w:ascii="黑体" w:hAnsi="黑体" w:eastAsia="黑体" w:cs="黑体"/>
          <w:b w:val="0"/>
          <w:bCs w:val="0"/>
          <w:sz w:val="24"/>
          <w:szCs w:val="28"/>
        </w:rPr>
        <w:t>（格式自定）</w:t>
      </w:r>
    </w:p>
    <w:p w14:paraId="5FC6E55F">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E49358A">
      <w:pPr>
        <w:rPr>
          <w:rFonts w:asciiTheme="minorEastAsia" w:hAnsiTheme="minorEastAsia" w:eastAsiaTheme="minorEastAsia" w:cstheme="minorEastAsia"/>
          <w:sz w:val="24"/>
          <w:highlight w:val="yellow"/>
        </w:rPr>
      </w:pPr>
    </w:p>
    <w:p w14:paraId="26DE2514">
      <w:pPr>
        <w:rPr>
          <w:rFonts w:ascii="黑体" w:hAnsi="黑体" w:eastAsia="黑体" w:cs="黑体"/>
          <w:sz w:val="24"/>
          <w:szCs w:val="28"/>
        </w:rPr>
      </w:pPr>
      <w:r>
        <w:rPr>
          <w:rFonts w:hint="eastAsia" w:ascii="黑体" w:hAnsi="黑体" w:eastAsia="黑体" w:cs="黑体"/>
          <w:sz w:val="24"/>
          <w:szCs w:val="28"/>
        </w:rPr>
        <w:br w:type="page"/>
      </w:r>
    </w:p>
    <w:p w14:paraId="378F947C">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投标人同类项目业绩情况</w:t>
      </w:r>
      <w:r>
        <w:rPr>
          <w:rFonts w:hint="eastAsia" w:ascii="黑体" w:hAnsi="黑体" w:eastAsia="黑体" w:cs="黑体"/>
          <w:b w:val="0"/>
          <w:bCs w:val="0"/>
          <w:sz w:val="24"/>
          <w:szCs w:val="28"/>
        </w:rPr>
        <w:t>（格式自定）</w:t>
      </w:r>
    </w:p>
    <w:p w14:paraId="2549E1AE">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06D0BB68">
      <w:pPr>
        <w:pStyle w:val="3"/>
        <w:rPr>
          <w:color w:val="FF0000"/>
          <w:sz w:val="22"/>
          <w:szCs w:val="22"/>
        </w:rPr>
      </w:pPr>
    </w:p>
    <w:p w14:paraId="624B0936">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lang w:val="en-US" w:eastAsia="zh-CN"/>
        </w:rPr>
        <w:t>供应商认证情况</w:t>
      </w:r>
      <w:r>
        <w:rPr>
          <w:rFonts w:hint="eastAsia" w:ascii="黑体" w:hAnsi="黑体" w:eastAsia="黑体" w:cs="黑体"/>
          <w:b w:val="0"/>
          <w:bCs w:val="0"/>
          <w:sz w:val="24"/>
          <w:szCs w:val="28"/>
        </w:rPr>
        <w:t>（格式自定）</w:t>
      </w:r>
    </w:p>
    <w:p w14:paraId="48C75A96">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22B68496"/>
    <w:p w14:paraId="2ABC5947">
      <w:pPr>
        <w:rPr>
          <w:rFonts w:hint="eastAsia" w:ascii="宋体" w:hAnsi="宋体"/>
          <w:b/>
          <w:color w:val="FF0000"/>
          <w:sz w:val="28"/>
          <w:szCs w:val="28"/>
        </w:rPr>
      </w:pPr>
      <w:r>
        <w:rPr>
          <w:rFonts w:hint="eastAsia" w:ascii="宋体" w:hAnsi="宋体"/>
          <w:b/>
          <w:color w:val="FF0000"/>
          <w:sz w:val="28"/>
          <w:szCs w:val="28"/>
        </w:rPr>
        <w:br w:type="page"/>
      </w: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二十一</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4" w:name="_Hlk72399513"/>
      <w:bookmarkStart w:id="45" w:name="_Hlk72439706"/>
      <w:r>
        <w:rPr>
          <w:rFonts w:hint="eastAsia" w:ascii="Cambria" w:hAnsi="Cambria" w:cs="宋体"/>
          <w:b/>
          <w:bCs/>
          <w:sz w:val="28"/>
          <w:szCs w:val="28"/>
        </w:rPr>
        <w:t>总则</w:t>
      </w:r>
    </w:p>
    <w:bookmarkEnd w:id="44"/>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6"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6"/>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7"/>
    <w:p w14:paraId="4C23D099">
      <w:pPr>
        <w:ind w:firstLine="411" w:firstLineChars="196"/>
        <w:rPr>
          <w:rFonts w:ascii="宋体" w:hAnsi="宋体"/>
          <w:highlight w:val="none"/>
        </w:rPr>
      </w:pPr>
    </w:p>
    <w:p w14:paraId="42703A2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9"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49"/>
    </w:p>
    <w:p w14:paraId="517EADA2">
      <w:pPr>
        <w:rPr>
          <w:rFonts w:ascii="宋体" w:hAnsi="宋体"/>
          <w:szCs w:val="21"/>
        </w:rPr>
      </w:pPr>
    </w:p>
    <w:p w14:paraId="1E7E8B4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D924F40">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1"/>
    <w:p w14:paraId="7D524030">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26D8C009">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3"/>
    <w:p w14:paraId="0CBD9DD7">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5"/>
    <w:p w14:paraId="48BC4936">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27E553FE">
      <w:pPr>
        <w:ind w:firstLine="420" w:firstLineChars="200"/>
        <w:rPr>
          <w:rFonts w:ascii="黑体" w:hAnsi="宋体" w:eastAsia="黑体"/>
          <w:szCs w:val="21"/>
        </w:rPr>
      </w:pPr>
      <w:r>
        <w:rPr>
          <w:rFonts w:hint="eastAsia" w:ascii="黑体" w:hAnsi="宋体" w:eastAsia="黑体"/>
          <w:szCs w:val="21"/>
        </w:rPr>
        <w:t>23．</w:t>
      </w:r>
      <w:bookmarkStart w:id="57"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630CD496">
      <w:pPr>
        <w:ind w:firstLine="411" w:firstLineChars="196"/>
        <w:rPr>
          <w:rFonts w:ascii="宋体" w:hAnsi="宋体"/>
          <w:szCs w:val="21"/>
        </w:rPr>
      </w:pPr>
    </w:p>
    <w:p w14:paraId="20C24F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8"/>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9"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59"/>
    <w:p w14:paraId="61FA327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0"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1"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1"/>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2" w:name="_Toc73517673"/>
      <w:bookmarkStart w:id="63" w:name="_Toc73518151"/>
      <w:bookmarkStart w:id="64" w:name="_Toc73521581"/>
      <w:bookmarkStart w:id="65" w:name="_Toc100052400"/>
      <w:bookmarkStart w:id="66" w:name="_Toc73521669"/>
      <w:r>
        <w:rPr>
          <w:rFonts w:hint="eastAsia" w:ascii="黑体" w:hAnsi="宋体" w:eastAsia="黑体"/>
          <w:szCs w:val="21"/>
        </w:rPr>
        <w:t>34．错误的修正</w:t>
      </w:r>
      <w:bookmarkEnd w:id="62"/>
      <w:bookmarkEnd w:id="63"/>
      <w:bookmarkEnd w:id="64"/>
      <w:bookmarkEnd w:id="65"/>
      <w:bookmarkEnd w:id="66"/>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7"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8"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9"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0"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9"/>
      <w:bookmarkEnd w:id="70"/>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1"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1"/>
      <w:bookmarkStart w:id="72"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2"/>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3"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3"/>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4"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4"/>
    </w:p>
    <w:p w14:paraId="60F1418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5" w:name="_Hlk72439043"/>
      <w:r>
        <w:rPr>
          <w:rFonts w:hint="eastAsia" w:ascii="Cambria" w:hAnsi="Cambria" w:cs="宋体"/>
          <w:b/>
          <w:bCs/>
          <w:sz w:val="28"/>
          <w:szCs w:val="28"/>
        </w:rPr>
        <w:t>合同的授予与备案</w:t>
      </w:r>
      <w:bookmarkEnd w:id="75"/>
    </w:p>
    <w:p w14:paraId="1274F88B">
      <w:pPr>
        <w:ind w:firstLine="420" w:firstLineChars="200"/>
        <w:rPr>
          <w:rFonts w:ascii="黑体" w:hAnsi="宋体" w:eastAsia="黑体"/>
          <w:szCs w:val="21"/>
        </w:rPr>
      </w:pPr>
      <w:bookmarkStart w:id="76" w:name="_Toc73518157"/>
      <w:bookmarkStart w:id="77" w:name="_Toc73521674"/>
      <w:bookmarkStart w:id="78" w:name="_Toc73521586"/>
      <w:bookmarkStart w:id="79" w:name="_Toc73517679"/>
      <w:bookmarkStart w:id="80" w:name="_Toc100052408"/>
      <w:bookmarkStart w:id="81" w:name="_Hlk72439088"/>
      <w:r>
        <w:rPr>
          <w:rFonts w:hint="eastAsia" w:ascii="黑体" w:hAnsi="宋体" w:eastAsia="黑体"/>
          <w:szCs w:val="21"/>
        </w:rPr>
        <w:t>43．合同授予标准</w:t>
      </w:r>
      <w:bookmarkEnd w:id="76"/>
      <w:bookmarkEnd w:id="77"/>
      <w:bookmarkEnd w:id="78"/>
      <w:bookmarkEnd w:id="79"/>
      <w:bookmarkEnd w:id="80"/>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2" w:name="_Toc73521675"/>
      <w:bookmarkStart w:id="83" w:name="_Toc73517680"/>
      <w:bookmarkStart w:id="84" w:name="_Toc73521587"/>
      <w:bookmarkStart w:id="85" w:name="_Toc100052409"/>
      <w:bookmarkStart w:id="86" w:name="_Toc73518158"/>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7" w:name="_Toc73521677"/>
      <w:bookmarkStart w:id="88" w:name="_Toc100052410"/>
      <w:bookmarkStart w:id="89" w:name="_Toc73517682"/>
      <w:bookmarkStart w:id="90" w:name="_Toc73518160"/>
      <w:bookmarkStart w:id="91" w:name="_Toc73521589"/>
      <w:r>
        <w:rPr>
          <w:rFonts w:hint="eastAsia" w:ascii="黑体" w:hAnsi="宋体" w:eastAsia="黑体"/>
          <w:szCs w:val="21"/>
        </w:rPr>
        <w:t>45．合同的签订</w:t>
      </w:r>
      <w:bookmarkEnd w:id="87"/>
      <w:bookmarkEnd w:id="88"/>
      <w:bookmarkEnd w:id="89"/>
      <w:bookmarkEnd w:id="90"/>
      <w:bookmarkEnd w:id="91"/>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2" w:name="_Toc73518161"/>
      <w:bookmarkStart w:id="93" w:name="_Toc73521590"/>
      <w:bookmarkStart w:id="94" w:name="_Toc73517683"/>
      <w:bookmarkStart w:id="95" w:name="_Toc73521678"/>
      <w:bookmarkStart w:id="96" w:name="_Toc100052411"/>
      <w:r>
        <w:rPr>
          <w:rFonts w:hint="eastAsia" w:ascii="黑体" w:hAnsi="宋体" w:eastAsia="黑体"/>
          <w:szCs w:val="21"/>
        </w:rPr>
        <w:t>46．履约担保</w:t>
      </w:r>
      <w:bookmarkEnd w:id="92"/>
      <w:bookmarkEnd w:id="93"/>
      <w:bookmarkEnd w:id="94"/>
      <w:bookmarkEnd w:id="95"/>
      <w:bookmarkEnd w:id="96"/>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7"/>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1"/>
    <w:p w14:paraId="78DF64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5"/>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29B44A-83BF-4BE8-9BA9-A6757B394445}"/>
  </w:font>
  <w:font w:name="黑体">
    <w:panose1 w:val="02010609060101010101"/>
    <w:charset w:val="86"/>
    <w:family w:val="auto"/>
    <w:pitch w:val="default"/>
    <w:sig w:usb0="800002BF" w:usb1="38CF7CFA" w:usb2="00000016" w:usb3="00000000" w:csb0="00040001" w:csb1="00000000"/>
    <w:embedRegular r:id="rId2" w:fontKey="{E3C99A60-43B6-4734-B74B-01C8FA2C61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FDB6330-073B-4DD1-A745-9337F9C246B3}"/>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4E755151-F012-4276-A1DA-5D4749FD3909}"/>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C0764726-30B9-4786-AF07-AE57F3BC78D8}"/>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69FCCAFC-7F0E-4DAE-AC64-DE1251962942}"/>
  </w:font>
  <w:font w:name="ˎ̥">
    <w:altName w:val="Times New Roman"/>
    <w:panose1 w:val="00000000000000000000"/>
    <w:charset w:val="00"/>
    <w:family w:val="roman"/>
    <w:pitch w:val="default"/>
    <w:sig w:usb0="00000000" w:usb1="00000000" w:usb2="00000000" w:usb3="00000000" w:csb0="00040001" w:csb1="00000000"/>
    <w:embedRegular r:id="rId7" w:fontKey="{563B171B-5885-468E-A1DF-2626FC6C2BB3}"/>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8" w:fontKey="{E2146C8E-F06E-417F-A789-3ABD82BBACDE}"/>
  </w:font>
  <w:font w:name="方正舒体">
    <w:panose1 w:val="02010601030101010101"/>
    <w:charset w:val="86"/>
    <w:family w:val="auto"/>
    <w:pitch w:val="default"/>
    <w:sig w:usb0="00000003" w:usb1="080E0000" w:usb2="00000000" w:usb3="00000000" w:csb0="00040000" w:csb1="00000000"/>
    <w:embedRegular r:id="rId9" w:fontKey="{58CE9452-BBA7-4A43-9FB7-FD24869D1A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61368CE"/>
    <w:multiLevelType w:val="singleLevel"/>
    <w:tmpl w:val="561368CE"/>
    <w:lvl w:ilvl="0" w:tentative="0">
      <w:start w:val="6"/>
      <w:numFmt w:val="chineseCounting"/>
      <w:suff w:val="nothing"/>
      <w:lvlText w:val="%1、"/>
      <w:lvlJc w:val="left"/>
      <w:rPr>
        <w:rFonts w:hint="eastAsia"/>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1"/>
  </w:num>
  <w:num w:numId="8">
    <w:abstractNumId w:val="8"/>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C4F5D"/>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1CC7C92"/>
    <w:rsid w:val="021967E1"/>
    <w:rsid w:val="021B4775"/>
    <w:rsid w:val="0248419C"/>
    <w:rsid w:val="02671768"/>
    <w:rsid w:val="02A12ECC"/>
    <w:rsid w:val="02CE5187"/>
    <w:rsid w:val="03062D2F"/>
    <w:rsid w:val="030D7E3E"/>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5F4DED"/>
    <w:rsid w:val="046248DD"/>
    <w:rsid w:val="047C599F"/>
    <w:rsid w:val="04A86794"/>
    <w:rsid w:val="04AB5476"/>
    <w:rsid w:val="04C74740"/>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1D4AEC"/>
    <w:rsid w:val="07230354"/>
    <w:rsid w:val="075229E7"/>
    <w:rsid w:val="0757624F"/>
    <w:rsid w:val="078608E3"/>
    <w:rsid w:val="079E5C2C"/>
    <w:rsid w:val="07AA0DE1"/>
    <w:rsid w:val="07AF301F"/>
    <w:rsid w:val="07D93108"/>
    <w:rsid w:val="07DA39BA"/>
    <w:rsid w:val="07FB6BDB"/>
    <w:rsid w:val="080D690E"/>
    <w:rsid w:val="08204893"/>
    <w:rsid w:val="08444A26"/>
    <w:rsid w:val="086F7E62"/>
    <w:rsid w:val="088F4186"/>
    <w:rsid w:val="08A059D4"/>
    <w:rsid w:val="08C07E24"/>
    <w:rsid w:val="08C276F9"/>
    <w:rsid w:val="08CB2A51"/>
    <w:rsid w:val="08E27D9B"/>
    <w:rsid w:val="09300B06"/>
    <w:rsid w:val="093A1D5C"/>
    <w:rsid w:val="09905A49"/>
    <w:rsid w:val="0992531D"/>
    <w:rsid w:val="099512B1"/>
    <w:rsid w:val="09AB2883"/>
    <w:rsid w:val="09AD65FB"/>
    <w:rsid w:val="09B5725D"/>
    <w:rsid w:val="09E55D95"/>
    <w:rsid w:val="09EA6F07"/>
    <w:rsid w:val="09F07824"/>
    <w:rsid w:val="0A287A2F"/>
    <w:rsid w:val="0A375EC4"/>
    <w:rsid w:val="0A40746F"/>
    <w:rsid w:val="0A465AC3"/>
    <w:rsid w:val="0A5371A2"/>
    <w:rsid w:val="0A5B1BB3"/>
    <w:rsid w:val="0A6D18E6"/>
    <w:rsid w:val="0A786C09"/>
    <w:rsid w:val="0A9926DB"/>
    <w:rsid w:val="0AAC0660"/>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3C625D"/>
    <w:rsid w:val="0C7358DA"/>
    <w:rsid w:val="0C8C699B"/>
    <w:rsid w:val="0CB87790"/>
    <w:rsid w:val="0CBA3508"/>
    <w:rsid w:val="0CBB102F"/>
    <w:rsid w:val="0CC779D3"/>
    <w:rsid w:val="0D054058"/>
    <w:rsid w:val="0D1077DD"/>
    <w:rsid w:val="0D1C63F1"/>
    <w:rsid w:val="0D32334D"/>
    <w:rsid w:val="0D461AD8"/>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5C12A3"/>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3C5FE2"/>
    <w:rsid w:val="106043C7"/>
    <w:rsid w:val="10795489"/>
    <w:rsid w:val="107C061C"/>
    <w:rsid w:val="10944070"/>
    <w:rsid w:val="109A13A3"/>
    <w:rsid w:val="109C2F25"/>
    <w:rsid w:val="10B1077E"/>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E7E09"/>
    <w:rsid w:val="1218482D"/>
    <w:rsid w:val="122B630F"/>
    <w:rsid w:val="123478B9"/>
    <w:rsid w:val="123D4E07"/>
    <w:rsid w:val="12443874"/>
    <w:rsid w:val="1247062C"/>
    <w:rsid w:val="124949E7"/>
    <w:rsid w:val="124B075F"/>
    <w:rsid w:val="125735A8"/>
    <w:rsid w:val="12602DDE"/>
    <w:rsid w:val="126A5144"/>
    <w:rsid w:val="126E2D03"/>
    <w:rsid w:val="12957C2C"/>
    <w:rsid w:val="12D60970"/>
    <w:rsid w:val="12DC3AAD"/>
    <w:rsid w:val="12F232D0"/>
    <w:rsid w:val="13201BEB"/>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407167"/>
    <w:rsid w:val="155618F4"/>
    <w:rsid w:val="1568589C"/>
    <w:rsid w:val="156D4E90"/>
    <w:rsid w:val="15956C4F"/>
    <w:rsid w:val="159F2DAC"/>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6FE0D17"/>
    <w:rsid w:val="1706559C"/>
    <w:rsid w:val="17123F41"/>
    <w:rsid w:val="171C091C"/>
    <w:rsid w:val="17375756"/>
    <w:rsid w:val="174C1F50"/>
    <w:rsid w:val="178070FD"/>
    <w:rsid w:val="17853B61"/>
    <w:rsid w:val="179606CE"/>
    <w:rsid w:val="17BE3B06"/>
    <w:rsid w:val="17CA481C"/>
    <w:rsid w:val="17E21B65"/>
    <w:rsid w:val="17E70F2A"/>
    <w:rsid w:val="17EC0950"/>
    <w:rsid w:val="1806208F"/>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35721"/>
    <w:rsid w:val="19EA2F53"/>
    <w:rsid w:val="19EA6260"/>
    <w:rsid w:val="19ED3EA6"/>
    <w:rsid w:val="1A4474E8"/>
    <w:rsid w:val="1A7F369B"/>
    <w:rsid w:val="1A8E1B30"/>
    <w:rsid w:val="1A96278C"/>
    <w:rsid w:val="1AAB26E2"/>
    <w:rsid w:val="1AD339E7"/>
    <w:rsid w:val="1AFB05F2"/>
    <w:rsid w:val="1B0B72D0"/>
    <w:rsid w:val="1B100797"/>
    <w:rsid w:val="1B2304CB"/>
    <w:rsid w:val="1B245FF1"/>
    <w:rsid w:val="1B460AFF"/>
    <w:rsid w:val="1B5543FC"/>
    <w:rsid w:val="1B9E5DA3"/>
    <w:rsid w:val="1BB90E2F"/>
    <w:rsid w:val="1BCE272A"/>
    <w:rsid w:val="1BCF2401"/>
    <w:rsid w:val="1BF15446"/>
    <w:rsid w:val="1C0F0A4F"/>
    <w:rsid w:val="1C13053F"/>
    <w:rsid w:val="1C24274C"/>
    <w:rsid w:val="1C2A3ADB"/>
    <w:rsid w:val="1C3B7A96"/>
    <w:rsid w:val="1C672639"/>
    <w:rsid w:val="1C6F7740"/>
    <w:rsid w:val="1C7B7E93"/>
    <w:rsid w:val="1C850D11"/>
    <w:rsid w:val="1CA7512B"/>
    <w:rsid w:val="1CA92C52"/>
    <w:rsid w:val="1CB22BBB"/>
    <w:rsid w:val="1CB533A4"/>
    <w:rsid w:val="1CC17F9B"/>
    <w:rsid w:val="1CD22DC8"/>
    <w:rsid w:val="1CD81789"/>
    <w:rsid w:val="1CEE0979"/>
    <w:rsid w:val="1CFF2872"/>
    <w:rsid w:val="1D083E1C"/>
    <w:rsid w:val="1D1327C1"/>
    <w:rsid w:val="1D2B1804"/>
    <w:rsid w:val="1DAD49C3"/>
    <w:rsid w:val="1DE008F5"/>
    <w:rsid w:val="1DEF28E6"/>
    <w:rsid w:val="1E0068A1"/>
    <w:rsid w:val="1E3173A3"/>
    <w:rsid w:val="1E334EC9"/>
    <w:rsid w:val="1E3950C5"/>
    <w:rsid w:val="1E4808ED"/>
    <w:rsid w:val="1E766B63"/>
    <w:rsid w:val="1E8A0861"/>
    <w:rsid w:val="1E984D2C"/>
    <w:rsid w:val="1E9B3AFC"/>
    <w:rsid w:val="1EAC6A29"/>
    <w:rsid w:val="1EB53B30"/>
    <w:rsid w:val="1F182311"/>
    <w:rsid w:val="1F43738D"/>
    <w:rsid w:val="1F536EA5"/>
    <w:rsid w:val="1F7237CF"/>
    <w:rsid w:val="1F7E03C6"/>
    <w:rsid w:val="1F8E612F"/>
    <w:rsid w:val="1F9000F9"/>
    <w:rsid w:val="1FAB6CE1"/>
    <w:rsid w:val="1FD9384E"/>
    <w:rsid w:val="1FDD2B0F"/>
    <w:rsid w:val="1FE46AA9"/>
    <w:rsid w:val="1FF468DA"/>
    <w:rsid w:val="1FF70178"/>
    <w:rsid w:val="201A79C2"/>
    <w:rsid w:val="20322F5E"/>
    <w:rsid w:val="20476A09"/>
    <w:rsid w:val="2063580D"/>
    <w:rsid w:val="207B2B57"/>
    <w:rsid w:val="209F64C7"/>
    <w:rsid w:val="20C55B80"/>
    <w:rsid w:val="20C75D9C"/>
    <w:rsid w:val="20D364EF"/>
    <w:rsid w:val="20DD736E"/>
    <w:rsid w:val="20EA55E7"/>
    <w:rsid w:val="210E39CB"/>
    <w:rsid w:val="21132D8F"/>
    <w:rsid w:val="211F1734"/>
    <w:rsid w:val="212E1977"/>
    <w:rsid w:val="215A77B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2F4099F"/>
    <w:rsid w:val="22FA4207"/>
    <w:rsid w:val="23286980"/>
    <w:rsid w:val="23486984"/>
    <w:rsid w:val="234C07DB"/>
    <w:rsid w:val="2355768F"/>
    <w:rsid w:val="23621DAC"/>
    <w:rsid w:val="236C6787"/>
    <w:rsid w:val="237F295E"/>
    <w:rsid w:val="23AA1DA8"/>
    <w:rsid w:val="23E7405F"/>
    <w:rsid w:val="23ED1676"/>
    <w:rsid w:val="23F30C56"/>
    <w:rsid w:val="23F41E93"/>
    <w:rsid w:val="23FF13A9"/>
    <w:rsid w:val="2403533D"/>
    <w:rsid w:val="240A17C0"/>
    <w:rsid w:val="24172B97"/>
    <w:rsid w:val="242751B3"/>
    <w:rsid w:val="242E1C8E"/>
    <w:rsid w:val="245E4A59"/>
    <w:rsid w:val="246833F2"/>
    <w:rsid w:val="24771887"/>
    <w:rsid w:val="24B71C84"/>
    <w:rsid w:val="24C50845"/>
    <w:rsid w:val="25184241"/>
    <w:rsid w:val="25292B82"/>
    <w:rsid w:val="253909CD"/>
    <w:rsid w:val="25457290"/>
    <w:rsid w:val="256C2A6E"/>
    <w:rsid w:val="257638ED"/>
    <w:rsid w:val="259F2E44"/>
    <w:rsid w:val="25B54415"/>
    <w:rsid w:val="25CD5C03"/>
    <w:rsid w:val="25E22D55"/>
    <w:rsid w:val="260E1D77"/>
    <w:rsid w:val="260E7FC9"/>
    <w:rsid w:val="26284DDB"/>
    <w:rsid w:val="262D48F3"/>
    <w:rsid w:val="268B33C8"/>
    <w:rsid w:val="269B7AAF"/>
    <w:rsid w:val="26BE554B"/>
    <w:rsid w:val="26D703BB"/>
    <w:rsid w:val="26E825C8"/>
    <w:rsid w:val="26EA4592"/>
    <w:rsid w:val="27127645"/>
    <w:rsid w:val="272F01F7"/>
    <w:rsid w:val="27BA5D13"/>
    <w:rsid w:val="27BD1CA7"/>
    <w:rsid w:val="27BF3329"/>
    <w:rsid w:val="27D72D69"/>
    <w:rsid w:val="27E45486"/>
    <w:rsid w:val="284321AC"/>
    <w:rsid w:val="285B737A"/>
    <w:rsid w:val="285C326E"/>
    <w:rsid w:val="28771E56"/>
    <w:rsid w:val="28A16ED3"/>
    <w:rsid w:val="28C768EF"/>
    <w:rsid w:val="28DD6E23"/>
    <w:rsid w:val="28F45255"/>
    <w:rsid w:val="28F90ABD"/>
    <w:rsid w:val="2903193C"/>
    <w:rsid w:val="29422464"/>
    <w:rsid w:val="29564161"/>
    <w:rsid w:val="29626662"/>
    <w:rsid w:val="29785E86"/>
    <w:rsid w:val="298962E5"/>
    <w:rsid w:val="29C70BBB"/>
    <w:rsid w:val="2A31206B"/>
    <w:rsid w:val="2A36061B"/>
    <w:rsid w:val="2A614B6C"/>
    <w:rsid w:val="2A720B27"/>
    <w:rsid w:val="2A830F86"/>
    <w:rsid w:val="2AA35184"/>
    <w:rsid w:val="2ACE1AD5"/>
    <w:rsid w:val="2AD52E64"/>
    <w:rsid w:val="2B177920"/>
    <w:rsid w:val="2B193698"/>
    <w:rsid w:val="2B2D2CA0"/>
    <w:rsid w:val="2B4012D0"/>
    <w:rsid w:val="2B481888"/>
    <w:rsid w:val="2B560448"/>
    <w:rsid w:val="2B9C7E34"/>
    <w:rsid w:val="2BA7222F"/>
    <w:rsid w:val="2BA96061"/>
    <w:rsid w:val="2BC26A33"/>
    <w:rsid w:val="2BC74EA2"/>
    <w:rsid w:val="2BC90C1A"/>
    <w:rsid w:val="2C29790B"/>
    <w:rsid w:val="2C681651"/>
    <w:rsid w:val="2C7F752B"/>
    <w:rsid w:val="2CA174A1"/>
    <w:rsid w:val="2CED6C3A"/>
    <w:rsid w:val="2D0C788F"/>
    <w:rsid w:val="2D144117"/>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424DBE"/>
    <w:rsid w:val="2F603644"/>
    <w:rsid w:val="2F904782"/>
    <w:rsid w:val="2FA01C92"/>
    <w:rsid w:val="2FCD4A51"/>
    <w:rsid w:val="2FE34275"/>
    <w:rsid w:val="2FF43D8C"/>
    <w:rsid w:val="30006A18"/>
    <w:rsid w:val="30045057"/>
    <w:rsid w:val="302C5C1C"/>
    <w:rsid w:val="302D729E"/>
    <w:rsid w:val="303A20E7"/>
    <w:rsid w:val="30667B76"/>
    <w:rsid w:val="307410C2"/>
    <w:rsid w:val="30B26121"/>
    <w:rsid w:val="30D75B88"/>
    <w:rsid w:val="30E327D8"/>
    <w:rsid w:val="30F93D50"/>
    <w:rsid w:val="31102E48"/>
    <w:rsid w:val="311C359A"/>
    <w:rsid w:val="31376626"/>
    <w:rsid w:val="313C5E2A"/>
    <w:rsid w:val="31701B38"/>
    <w:rsid w:val="31813D45"/>
    <w:rsid w:val="319A0963"/>
    <w:rsid w:val="31A812D2"/>
    <w:rsid w:val="31AD68E8"/>
    <w:rsid w:val="31DB5204"/>
    <w:rsid w:val="32170BF7"/>
    <w:rsid w:val="322F72FD"/>
    <w:rsid w:val="323668DE"/>
    <w:rsid w:val="324E1E79"/>
    <w:rsid w:val="325B6344"/>
    <w:rsid w:val="32A1591F"/>
    <w:rsid w:val="32C043F9"/>
    <w:rsid w:val="32CA640C"/>
    <w:rsid w:val="32D3412D"/>
    <w:rsid w:val="32FF3174"/>
    <w:rsid w:val="33044C2E"/>
    <w:rsid w:val="33052E4F"/>
    <w:rsid w:val="33150BE9"/>
    <w:rsid w:val="33264BA4"/>
    <w:rsid w:val="33694A91"/>
    <w:rsid w:val="33707BCD"/>
    <w:rsid w:val="339E0BDF"/>
    <w:rsid w:val="33CD330B"/>
    <w:rsid w:val="33DE547F"/>
    <w:rsid w:val="34060532"/>
    <w:rsid w:val="340B137F"/>
    <w:rsid w:val="340F5638"/>
    <w:rsid w:val="341D7D55"/>
    <w:rsid w:val="34367069"/>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200AE6"/>
    <w:rsid w:val="3625320B"/>
    <w:rsid w:val="364A5420"/>
    <w:rsid w:val="3667175C"/>
    <w:rsid w:val="366C4FC4"/>
    <w:rsid w:val="366E68DA"/>
    <w:rsid w:val="36806379"/>
    <w:rsid w:val="36BE5673"/>
    <w:rsid w:val="36D245C3"/>
    <w:rsid w:val="373D24BC"/>
    <w:rsid w:val="374B4BD9"/>
    <w:rsid w:val="374D44BF"/>
    <w:rsid w:val="376637C1"/>
    <w:rsid w:val="376712E7"/>
    <w:rsid w:val="377D6D5D"/>
    <w:rsid w:val="37D42E21"/>
    <w:rsid w:val="37F012DD"/>
    <w:rsid w:val="37F22B2A"/>
    <w:rsid w:val="37FA3B07"/>
    <w:rsid w:val="37FC4126"/>
    <w:rsid w:val="3801173C"/>
    <w:rsid w:val="380C3DB5"/>
    <w:rsid w:val="380D1E8F"/>
    <w:rsid w:val="38125841"/>
    <w:rsid w:val="384A6C3F"/>
    <w:rsid w:val="38767A34"/>
    <w:rsid w:val="388760E5"/>
    <w:rsid w:val="38926838"/>
    <w:rsid w:val="389E09C9"/>
    <w:rsid w:val="38A03B95"/>
    <w:rsid w:val="38AA5930"/>
    <w:rsid w:val="38AC5B4C"/>
    <w:rsid w:val="38AD5420"/>
    <w:rsid w:val="38B5413B"/>
    <w:rsid w:val="38B844F1"/>
    <w:rsid w:val="38C70290"/>
    <w:rsid w:val="38CA4224"/>
    <w:rsid w:val="393435C0"/>
    <w:rsid w:val="39534219"/>
    <w:rsid w:val="396E2E01"/>
    <w:rsid w:val="39B76556"/>
    <w:rsid w:val="39BA7DF4"/>
    <w:rsid w:val="39C26CA9"/>
    <w:rsid w:val="39D0586A"/>
    <w:rsid w:val="3A0472C2"/>
    <w:rsid w:val="3A085004"/>
    <w:rsid w:val="3A127C30"/>
    <w:rsid w:val="3A17143A"/>
    <w:rsid w:val="3A1F5EA9"/>
    <w:rsid w:val="3A2F2590"/>
    <w:rsid w:val="3A4B6C9E"/>
    <w:rsid w:val="3A5C0EAC"/>
    <w:rsid w:val="3A5F274A"/>
    <w:rsid w:val="3A660185"/>
    <w:rsid w:val="3ACE28A7"/>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279F"/>
    <w:rsid w:val="3D171F98"/>
    <w:rsid w:val="3D4C3459"/>
    <w:rsid w:val="3D540560"/>
    <w:rsid w:val="3D673DEF"/>
    <w:rsid w:val="3D9C10CD"/>
    <w:rsid w:val="3DB37034"/>
    <w:rsid w:val="3DC6005E"/>
    <w:rsid w:val="3DC72AE0"/>
    <w:rsid w:val="3DCE75E8"/>
    <w:rsid w:val="3DF02037"/>
    <w:rsid w:val="3DF633C5"/>
    <w:rsid w:val="3E021D6A"/>
    <w:rsid w:val="3E2672E7"/>
    <w:rsid w:val="3E734A16"/>
    <w:rsid w:val="3E772758"/>
    <w:rsid w:val="3E7A3FF6"/>
    <w:rsid w:val="3E80785E"/>
    <w:rsid w:val="3EA64DEB"/>
    <w:rsid w:val="3EA80B63"/>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BC26A4"/>
    <w:rsid w:val="40CA3013"/>
    <w:rsid w:val="40E340D5"/>
    <w:rsid w:val="40F2256A"/>
    <w:rsid w:val="40F63E08"/>
    <w:rsid w:val="410127AD"/>
    <w:rsid w:val="4105404B"/>
    <w:rsid w:val="411529FB"/>
    <w:rsid w:val="41362456"/>
    <w:rsid w:val="413B5CBF"/>
    <w:rsid w:val="415C79E3"/>
    <w:rsid w:val="41652D3C"/>
    <w:rsid w:val="41676AB4"/>
    <w:rsid w:val="41CA2D0D"/>
    <w:rsid w:val="41CA7043"/>
    <w:rsid w:val="41CF23DC"/>
    <w:rsid w:val="41DB399D"/>
    <w:rsid w:val="41E41EB2"/>
    <w:rsid w:val="41E77BF5"/>
    <w:rsid w:val="41F61BE6"/>
    <w:rsid w:val="42073DF3"/>
    <w:rsid w:val="4218267E"/>
    <w:rsid w:val="421E187C"/>
    <w:rsid w:val="4246491B"/>
    <w:rsid w:val="4250579A"/>
    <w:rsid w:val="42581301"/>
    <w:rsid w:val="426207F8"/>
    <w:rsid w:val="42707BEA"/>
    <w:rsid w:val="427B20EB"/>
    <w:rsid w:val="428611BC"/>
    <w:rsid w:val="429E4757"/>
    <w:rsid w:val="42A11473"/>
    <w:rsid w:val="42A258CA"/>
    <w:rsid w:val="42B21C15"/>
    <w:rsid w:val="42B86E9B"/>
    <w:rsid w:val="42CD2946"/>
    <w:rsid w:val="42F500EF"/>
    <w:rsid w:val="430420E0"/>
    <w:rsid w:val="4315253F"/>
    <w:rsid w:val="433230F1"/>
    <w:rsid w:val="4353255E"/>
    <w:rsid w:val="43664B49"/>
    <w:rsid w:val="436A288B"/>
    <w:rsid w:val="438F22F2"/>
    <w:rsid w:val="43931DE2"/>
    <w:rsid w:val="439711A6"/>
    <w:rsid w:val="439B2A45"/>
    <w:rsid w:val="439D20AF"/>
    <w:rsid w:val="43B458B4"/>
    <w:rsid w:val="43B9736F"/>
    <w:rsid w:val="43F16B09"/>
    <w:rsid w:val="44316195"/>
    <w:rsid w:val="443A04B0"/>
    <w:rsid w:val="446077EA"/>
    <w:rsid w:val="44676DCB"/>
    <w:rsid w:val="446C43E1"/>
    <w:rsid w:val="44827761"/>
    <w:rsid w:val="448B4867"/>
    <w:rsid w:val="449F0313"/>
    <w:rsid w:val="44A26055"/>
    <w:rsid w:val="44AC2A30"/>
    <w:rsid w:val="44B02520"/>
    <w:rsid w:val="44CB2A89"/>
    <w:rsid w:val="44D73F50"/>
    <w:rsid w:val="45322F35"/>
    <w:rsid w:val="454B2248"/>
    <w:rsid w:val="454C7069"/>
    <w:rsid w:val="455530C7"/>
    <w:rsid w:val="45596713"/>
    <w:rsid w:val="45871B5F"/>
    <w:rsid w:val="45886FF9"/>
    <w:rsid w:val="458F0387"/>
    <w:rsid w:val="45905EAD"/>
    <w:rsid w:val="45D40490"/>
    <w:rsid w:val="45E17242"/>
    <w:rsid w:val="46030B23"/>
    <w:rsid w:val="462211FB"/>
    <w:rsid w:val="462F3918"/>
    <w:rsid w:val="465313B5"/>
    <w:rsid w:val="465515D1"/>
    <w:rsid w:val="46583362"/>
    <w:rsid w:val="465E7D59"/>
    <w:rsid w:val="46634A89"/>
    <w:rsid w:val="46683A1F"/>
    <w:rsid w:val="466C2476"/>
    <w:rsid w:val="466E2692"/>
    <w:rsid w:val="469D0882"/>
    <w:rsid w:val="46A2058E"/>
    <w:rsid w:val="46B05036"/>
    <w:rsid w:val="46BE3798"/>
    <w:rsid w:val="46C95B1B"/>
    <w:rsid w:val="46F506BE"/>
    <w:rsid w:val="47022DDB"/>
    <w:rsid w:val="471843AC"/>
    <w:rsid w:val="47462CC7"/>
    <w:rsid w:val="47563F91"/>
    <w:rsid w:val="4764220C"/>
    <w:rsid w:val="4780267D"/>
    <w:rsid w:val="47833F1C"/>
    <w:rsid w:val="478B5D9F"/>
    <w:rsid w:val="479E48B1"/>
    <w:rsid w:val="47B6656B"/>
    <w:rsid w:val="47CF7161"/>
    <w:rsid w:val="48360F8E"/>
    <w:rsid w:val="483B0352"/>
    <w:rsid w:val="483F42E6"/>
    <w:rsid w:val="488F68F0"/>
    <w:rsid w:val="48A00AFD"/>
    <w:rsid w:val="48D569F9"/>
    <w:rsid w:val="48DF3CF4"/>
    <w:rsid w:val="48E1539E"/>
    <w:rsid w:val="48FF3A76"/>
    <w:rsid w:val="490E670B"/>
    <w:rsid w:val="49155047"/>
    <w:rsid w:val="492C413F"/>
    <w:rsid w:val="492E7EB7"/>
    <w:rsid w:val="4936036C"/>
    <w:rsid w:val="494D47E1"/>
    <w:rsid w:val="49521DF7"/>
    <w:rsid w:val="49867CF3"/>
    <w:rsid w:val="49A81A17"/>
    <w:rsid w:val="49F76548"/>
    <w:rsid w:val="4A1E7F2C"/>
    <w:rsid w:val="4A2512BA"/>
    <w:rsid w:val="4A25750C"/>
    <w:rsid w:val="4A325785"/>
    <w:rsid w:val="4A62250E"/>
    <w:rsid w:val="4A6E0EB3"/>
    <w:rsid w:val="4A851D59"/>
    <w:rsid w:val="4A8907BB"/>
    <w:rsid w:val="4A8A3813"/>
    <w:rsid w:val="4A9D52F4"/>
    <w:rsid w:val="4AC40AD3"/>
    <w:rsid w:val="4AF34F14"/>
    <w:rsid w:val="4B083EF1"/>
    <w:rsid w:val="4B110B90"/>
    <w:rsid w:val="4B151CB3"/>
    <w:rsid w:val="4B1F21AD"/>
    <w:rsid w:val="4B2E05DC"/>
    <w:rsid w:val="4B3D2633"/>
    <w:rsid w:val="4B63653E"/>
    <w:rsid w:val="4B7D0C82"/>
    <w:rsid w:val="4B9A1834"/>
    <w:rsid w:val="4BA12BC2"/>
    <w:rsid w:val="4BF47196"/>
    <w:rsid w:val="4C123AC0"/>
    <w:rsid w:val="4C2149E6"/>
    <w:rsid w:val="4C251A45"/>
    <w:rsid w:val="4C2F4672"/>
    <w:rsid w:val="4C3103EA"/>
    <w:rsid w:val="4C43011D"/>
    <w:rsid w:val="4C650094"/>
    <w:rsid w:val="4C6A56AA"/>
    <w:rsid w:val="4C832CA1"/>
    <w:rsid w:val="4C8C73CE"/>
    <w:rsid w:val="4CA961D2"/>
    <w:rsid w:val="4CBE77A4"/>
    <w:rsid w:val="4CD60F91"/>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21835"/>
    <w:rsid w:val="4DF711BF"/>
    <w:rsid w:val="4E067654"/>
    <w:rsid w:val="4E2A50F1"/>
    <w:rsid w:val="4E375A60"/>
    <w:rsid w:val="4E5008D0"/>
    <w:rsid w:val="4E524648"/>
    <w:rsid w:val="4E593C28"/>
    <w:rsid w:val="4E65437B"/>
    <w:rsid w:val="4E683E6B"/>
    <w:rsid w:val="4E8135B3"/>
    <w:rsid w:val="4E8D38D2"/>
    <w:rsid w:val="4E927B13"/>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67040A"/>
    <w:rsid w:val="51961864"/>
    <w:rsid w:val="51984A67"/>
    <w:rsid w:val="51C15D6C"/>
    <w:rsid w:val="51C4760A"/>
    <w:rsid w:val="51E952C3"/>
    <w:rsid w:val="52402F66"/>
    <w:rsid w:val="5268443A"/>
    <w:rsid w:val="527821A3"/>
    <w:rsid w:val="52C8137C"/>
    <w:rsid w:val="52D23FA9"/>
    <w:rsid w:val="52E066C6"/>
    <w:rsid w:val="52F263F9"/>
    <w:rsid w:val="53083749"/>
    <w:rsid w:val="5334431C"/>
    <w:rsid w:val="53373E0C"/>
    <w:rsid w:val="535B75CD"/>
    <w:rsid w:val="536410A5"/>
    <w:rsid w:val="53803A05"/>
    <w:rsid w:val="539179C0"/>
    <w:rsid w:val="53A94D0A"/>
    <w:rsid w:val="53CC27A6"/>
    <w:rsid w:val="53CE29C2"/>
    <w:rsid w:val="53D0673A"/>
    <w:rsid w:val="53D578AD"/>
    <w:rsid w:val="53E53868"/>
    <w:rsid w:val="53EC4BF7"/>
    <w:rsid w:val="53ED65D0"/>
    <w:rsid w:val="53F51CFD"/>
    <w:rsid w:val="542645AC"/>
    <w:rsid w:val="54280D1A"/>
    <w:rsid w:val="54420CBA"/>
    <w:rsid w:val="54483D0D"/>
    <w:rsid w:val="544B5DC1"/>
    <w:rsid w:val="545C7FCE"/>
    <w:rsid w:val="5474356A"/>
    <w:rsid w:val="5486329D"/>
    <w:rsid w:val="548E5CAE"/>
    <w:rsid w:val="54971006"/>
    <w:rsid w:val="54A35BFD"/>
    <w:rsid w:val="54AE1590"/>
    <w:rsid w:val="54AF6350"/>
    <w:rsid w:val="54D9161F"/>
    <w:rsid w:val="54F46459"/>
    <w:rsid w:val="552923C2"/>
    <w:rsid w:val="555869E7"/>
    <w:rsid w:val="556F1F83"/>
    <w:rsid w:val="55A35789"/>
    <w:rsid w:val="55B84EAE"/>
    <w:rsid w:val="55DD6EED"/>
    <w:rsid w:val="562C1C22"/>
    <w:rsid w:val="56333C3D"/>
    <w:rsid w:val="56382C47"/>
    <w:rsid w:val="56431446"/>
    <w:rsid w:val="56496330"/>
    <w:rsid w:val="567D5FDA"/>
    <w:rsid w:val="56B85264"/>
    <w:rsid w:val="56C02A96"/>
    <w:rsid w:val="57014E5D"/>
    <w:rsid w:val="57623B4D"/>
    <w:rsid w:val="57723665"/>
    <w:rsid w:val="57D165DD"/>
    <w:rsid w:val="57EF1159"/>
    <w:rsid w:val="57F34730"/>
    <w:rsid w:val="57FD3876"/>
    <w:rsid w:val="581F1A3E"/>
    <w:rsid w:val="583D3C73"/>
    <w:rsid w:val="584B45E2"/>
    <w:rsid w:val="588C0756"/>
    <w:rsid w:val="589715D5"/>
    <w:rsid w:val="58C85C32"/>
    <w:rsid w:val="58DE5456"/>
    <w:rsid w:val="58E42340"/>
    <w:rsid w:val="58F76517"/>
    <w:rsid w:val="58FF717A"/>
    <w:rsid w:val="59012EF2"/>
    <w:rsid w:val="59142C25"/>
    <w:rsid w:val="59171178"/>
    <w:rsid w:val="595E20F3"/>
    <w:rsid w:val="597638E0"/>
    <w:rsid w:val="597933D0"/>
    <w:rsid w:val="597B2CA5"/>
    <w:rsid w:val="597B4491"/>
    <w:rsid w:val="59822285"/>
    <w:rsid w:val="59A57D21"/>
    <w:rsid w:val="59A9411B"/>
    <w:rsid w:val="59AF0332"/>
    <w:rsid w:val="59D16D68"/>
    <w:rsid w:val="59D92725"/>
    <w:rsid w:val="59F34F31"/>
    <w:rsid w:val="5A056A12"/>
    <w:rsid w:val="5A144EA7"/>
    <w:rsid w:val="5A1D1FAE"/>
    <w:rsid w:val="5A470DD9"/>
    <w:rsid w:val="5A494B51"/>
    <w:rsid w:val="5A4E03B9"/>
    <w:rsid w:val="5A5D05FC"/>
    <w:rsid w:val="5A731BCE"/>
    <w:rsid w:val="5A9B6510"/>
    <w:rsid w:val="5ABF6998"/>
    <w:rsid w:val="5ACE14FA"/>
    <w:rsid w:val="5B0D2022"/>
    <w:rsid w:val="5B386973"/>
    <w:rsid w:val="5B411CCC"/>
    <w:rsid w:val="5B9242D5"/>
    <w:rsid w:val="5BBC1352"/>
    <w:rsid w:val="5BC30933"/>
    <w:rsid w:val="5BD62414"/>
    <w:rsid w:val="5BE117B5"/>
    <w:rsid w:val="5C1B17B8"/>
    <w:rsid w:val="5C2C64D8"/>
    <w:rsid w:val="5C366FAA"/>
    <w:rsid w:val="5C3A25B5"/>
    <w:rsid w:val="5C423F4D"/>
    <w:rsid w:val="5C6706D6"/>
    <w:rsid w:val="5C8A1451"/>
    <w:rsid w:val="5C983B6D"/>
    <w:rsid w:val="5CB84210"/>
    <w:rsid w:val="5CCB5CF1"/>
    <w:rsid w:val="5CE35E2B"/>
    <w:rsid w:val="5D0A42CB"/>
    <w:rsid w:val="5D2D075A"/>
    <w:rsid w:val="5D413CF7"/>
    <w:rsid w:val="5D4810F0"/>
    <w:rsid w:val="5DA436FA"/>
    <w:rsid w:val="5DB20C5F"/>
    <w:rsid w:val="5DB76275"/>
    <w:rsid w:val="5DE057CC"/>
    <w:rsid w:val="5DED1C97"/>
    <w:rsid w:val="5DED7EE9"/>
    <w:rsid w:val="5DFB0858"/>
    <w:rsid w:val="5E0E058B"/>
    <w:rsid w:val="5E1D07CE"/>
    <w:rsid w:val="5E385608"/>
    <w:rsid w:val="5E40626B"/>
    <w:rsid w:val="5E4E4E2C"/>
    <w:rsid w:val="5EAA5DDA"/>
    <w:rsid w:val="5EC155FD"/>
    <w:rsid w:val="5EC47CD7"/>
    <w:rsid w:val="5ED8763C"/>
    <w:rsid w:val="5EDD61AF"/>
    <w:rsid w:val="5EE035AA"/>
    <w:rsid w:val="5EF86B45"/>
    <w:rsid w:val="5F0B6879"/>
    <w:rsid w:val="5F0E70B0"/>
    <w:rsid w:val="5F313E05"/>
    <w:rsid w:val="5F3D4E58"/>
    <w:rsid w:val="5F6D308F"/>
    <w:rsid w:val="5F6F6BEE"/>
    <w:rsid w:val="5F881C77"/>
    <w:rsid w:val="5FB54A36"/>
    <w:rsid w:val="5FC36345"/>
    <w:rsid w:val="5FD50C35"/>
    <w:rsid w:val="5FD72BFF"/>
    <w:rsid w:val="5FFC7D0A"/>
    <w:rsid w:val="5FFE1F39"/>
    <w:rsid w:val="5FFE3589"/>
    <w:rsid w:val="60003F04"/>
    <w:rsid w:val="60200102"/>
    <w:rsid w:val="60365B77"/>
    <w:rsid w:val="60515EE8"/>
    <w:rsid w:val="60527752"/>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3706E"/>
    <w:rsid w:val="62854069"/>
    <w:rsid w:val="628E2F58"/>
    <w:rsid w:val="62946B85"/>
    <w:rsid w:val="62A241F2"/>
    <w:rsid w:val="62A3501A"/>
    <w:rsid w:val="62C0797A"/>
    <w:rsid w:val="62D13935"/>
    <w:rsid w:val="63251ED3"/>
    <w:rsid w:val="63331D15"/>
    <w:rsid w:val="63676048"/>
    <w:rsid w:val="636F2CBC"/>
    <w:rsid w:val="63892462"/>
    <w:rsid w:val="63984453"/>
    <w:rsid w:val="63B03E93"/>
    <w:rsid w:val="63BD3EBA"/>
    <w:rsid w:val="63C416EC"/>
    <w:rsid w:val="63D27752"/>
    <w:rsid w:val="63DF2082"/>
    <w:rsid w:val="63E56E61"/>
    <w:rsid w:val="63FD1B44"/>
    <w:rsid w:val="64220BB4"/>
    <w:rsid w:val="64267CB1"/>
    <w:rsid w:val="643F18F7"/>
    <w:rsid w:val="64C25C2B"/>
    <w:rsid w:val="64C95594"/>
    <w:rsid w:val="64D8544F"/>
    <w:rsid w:val="64EA355D"/>
    <w:rsid w:val="64F40429"/>
    <w:rsid w:val="64F97173"/>
    <w:rsid w:val="65044496"/>
    <w:rsid w:val="651D7306"/>
    <w:rsid w:val="651E6376"/>
    <w:rsid w:val="6530528B"/>
    <w:rsid w:val="655676FD"/>
    <w:rsid w:val="656C3DE9"/>
    <w:rsid w:val="65842EE1"/>
    <w:rsid w:val="658A426F"/>
    <w:rsid w:val="65A13A93"/>
    <w:rsid w:val="65B0017A"/>
    <w:rsid w:val="65C634F9"/>
    <w:rsid w:val="65D025CA"/>
    <w:rsid w:val="65DC2D1D"/>
    <w:rsid w:val="65EB7404"/>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94A84"/>
    <w:rsid w:val="67786A75"/>
    <w:rsid w:val="677F7E04"/>
    <w:rsid w:val="67BD6B7E"/>
    <w:rsid w:val="67BE760F"/>
    <w:rsid w:val="67DA328C"/>
    <w:rsid w:val="67E1648C"/>
    <w:rsid w:val="6808604B"/>
    <w:rsid w:val="681D761D"/>
    <w:rsid w:val="682B1D3A"/>
    <w:rsid w:val="68336E40"/>
    <w:rsid w:val="68492AD2"/>
    <w:rsid w:val="688D02FE"/>
    <w:rsid w:val="689A0C6D"/>
    <w:rsid w:val="68B30B3D"/>
    <w:rsid w:val="68B83154"/>
    <w:rsid w:val="68C83A2C"/>
    <w:rsid w:val="68E5013A"/>
    <w:rsid w:val="68F0088D"/>
    <w:rsid w:val="68F71C1C"/>
    <w:rsid w:val="691722BE"/>
    <w:rsid w:val="692C7B17"/>
    <w:rsid w:val="694110E9"/>
    <w:rsid w:val="69431305"/>
    <w:rsid w:val="694D5CE0"/>
    <w:rsid w:val="69581096"/>
    <w:rsid w:val="69584DB0"/>
    <w:rsid w:val="69A9410F"/>
    <w:rsid w:val="69AD360D"/>
    <w:rsid w:val="69BB0E9B"/>
    <w:rsid w:val="69CF4947"/>
    <w:rsid w:val="6A1F767C"/>
    <w:rsid w:val="6A217DF6"/>
    <w:rsid w:val="6A371DEF"/>
    <w:rsid w:val="6A4E1D0F"/>
    <w:rsid w:val="6A5437CA"/>
    <w:rsid w:val="6A70612A"/>
    <w:rsid w:val="6A9736B6"/>
    <w:rsid w:val="6A9811DC"/>
    <w:rsid w:val="6A9C0CCD"/>
    <w:rsid w:val="6AB44268"/>
    <w:rsid w:val="6AB525A4"/>
    <w:rsid w:val="6AE54ADA"/>
    <w:rsid w:val="6B100175"/>
    <w:rsid w:val="6B122952"/>
    <w:rsid w:val="6B37721A"/>
    <w:rsid w:val="6B431148"/>
    <w:rsid w:val="6B463546"/>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A22A9E"/>
    <w:rsid w:val="6DCA5B51"/>
    <w:rsid w:val="6DE55656"/>
    <w:rsid w:val="6DFB0400"/>
    <w:rsid w:val="6E261BA7"/>
    <w:rsid w:val="6E4B47B0"/>
    <w:rsid w:val="6E5A3E2A"/>
    <w:rsid w:val="6E657628"/>
    <w:rsid w:val="6E8B52E0"/>
    <w:rsid w:val="6E9248C1"/>
    <w:rsid w:val="6EE10E81"/>
    <w:rsid w:val="6EF74724"/>
    <w:rsid w:val="6F176B74"/>
    <w:rsid w:val="6F2968A7"/>
    <w:rsid w:val="6F2D6397"/>
    <w:rsid w:val="6F35349E"/>
    <w:rsid w:val="6F42460E"/>
    <w:rsid w:val="6F5778B8"/>
    <w:rsid w:val="6F5E29F5"/>
    <w:rsid w:val="6F806E0F"/>
    <w:rsid w:val="6F9B77A5"/>
    <w:rsid w:val="6FB24AEE"/>
    <w:rsid w:val="6FB62831"/>
    <w:rsid w:val="6FBB1BF5"/>
    <w:rsid w:val="6FC54822"/>
    <w:rsid w:val="6FD902CD"/>
    <w:rsid w:val="6FE4739E"/>
    <w:rsid w:val="6FED5B27"/>
    <w:rsid w:val="703947D7"/>
    <w:rsid w:val="703C2F7E"/>
    <w:rsid w:val="703F2826"/>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1D2245A"/>
    <w:rsid w:val="72192C03"/>
    <w:rsid w:val="721D6DF3"/>
    <w:rsid w:val="722241AD"/>
    <w:rsid w:val="72536115"/>
    <w:rsid w:val="725E2D0C"/>
    <w:rsid w:val="72705D6C"/>
    <w:rsid w:val="727A7B45"/>
    <w:rsid w:val="72C963D7"/>
    <w:rsid w:val="72D51220"/>
    <w:rsid w:val="72FB055A"/>
    <w:rsid w:val="73245D03"/>
    <w:rsid w:val="732E2E41"/>
    <w:rsid w:val="732E46E8"/>
    <w:rsid w:val="73375A36"/>
    <w:rsid w:val="734B14E2"/>
    <w:rsid w:val="73552361"/>
    <w:rsid w:val="73571C35"/>
    <w:rsid w:val="735E1215"/>
    <w:rsid w:val="736B748E"/>
    <w:rsid w:val="73762E92"/>
    <w:rsid w:val="737F118B"/>
    <w:rsid w:val="738467A2"/>
    <w:rsid w:val="7399224D"/>
    <w:rsid w:val="73AF7CC3"/>
    <w:rsid w:val="73D03795"/>
    <w:rsid w:val="73D94D40"/>
    <w:rsid w:val="7403605F"/>
    <w:rsid w:val="740873D3"/>
    <w:rsid w:val="743326A2"/>
    <w:rsid w:val="74367B7D"/>
    <w:rsid w:val="743A5E62"/>
    <w:rsid w:val="746565D3"/>
    <w:rsid w:val="74827185"/>
    <w:rsid w:val="7496678D"/>
    <w:rsid w:val="74992ED5"/>
    <w:rsid w:val="749F1AE5"/>
    <w:rsid w:val="74B75416"/>
    <w:rsid w:val="74D6302D"/>
    <w:rsid w:val="74F636CF"/>
    <w:rsid w:val="74FA6D1C"/>
    <w:rsid w:val="751050E8"/>
    <w:rsid w:val="75151DA7"/>
    <w:rsid w:val="75422471"/>
    <w:rsid w:val="75575F1C"/>
    <w:rsid w:val="7568637B"/>
    <w:rsid w:val="75DC28C5"/>
    <w:rsid w:val="76326989"/>
    <w:rsid w:val="76465F91"/>
    <w:rsid w:val="7657019E"/>
    <w:rsid w:val="766905FD"/>
    <w:rsid w:val="766C1E9B"/>
    <w:rsid w:val="766C3C49"/>
    <w:rsid w:val="768865A9"/>
    <w:rsid w:val="768C6099"/>
    <w:rsid w:val="76A96C4B"/>
    <w:rsid w:val="76BD26F7"/>
    <w:rsid w:val="76E47C83"/>
    <w:rsid w:val="76F459ED"/>
    <w:rsid w:val="773651D5"/>
    <w:rsid w:val="773D3837"/>
    <w:rsid w:val="774626EC"/>
    <w:rsid w:val="774A7F12"/>
    <w:rsid w:val="77736FF8"/>
    <w:rsid w:val="778E7BEF"/>
    <w:rsid w:val="779C67B0"/>
    <w:rsid w:val="779D7E32"/>
    <w:rsid w:val="77C17FC5"/>
    <w:rsid w:val="77D01FB6"/>
    <w:rsid w:val="77DF044B"/>
    <w:rsid w:val="77F9150C"/>
    <w:rsid w:val="780103C1"/>
    <w:rsid w:val="780879A1"/>
    <w:rsid w:val="78105060"/>
    <w:rsid w:val="781520BE"/>
    <w:rsid w:val="782567A5"/>
    <w:rsid w:val="784576F8"/>
    <w:rsid w:val="78564BB1"/>
    <w:rsid w:val="785901FD"/>
    <w:rsid w:val="78656BA2"/>
    <w:rsid w:val="78767A5E"/>
    <w:rsid w:val="787B63C5"/>
    <w:rsid w:val="788F3C1F"/>
    <w:rsid w:val="78E0447A"/>
    <w:rsid w:val="78E75809"/>
    <w:rsid w:val="78F61EF0"/>
    <w:rsid w:val="78FB7506"/>
    <w:rsid w:val="79004B1D"/>
    <w:rsid w:val="79030169"/>
    <w:rsid w:val="792F6C5F"/>
    <w:rsid w:val="794744F9"/>
    <w:rsid w:val="79515378"/>
    <w:rsid w:val="7977760A"/>
    <w:rsid w:val="797A758D"/>
    <w:rsid w:val="798017B9"/>
    <w:rsid w:val="79960562"/>
    <w:rsid w:val="79A27982"/>
    <w:rsid w:val="79FA5A10"/>
    <w:rsid w:val="7A1C14E2"/>
    <w:rsid w:val="7A2307C6"/>
    <w:rsid w:val="7A4E3666"/>
    <w:rsid w:val="7A54626B"/>
    <w:rsid w:val="7AA00365"/>
    <w:rsid w:val="7AA240DD"/>
    <w:rsid w:val="7ABB6F4D"/>
    <w:rsid w:val="7AC32B52"/>
    <w:rsid w:val="7AD26045"/>
    <w:rsid w:val="7AD85D51"/>
    <w:rsid w:val="7AE83ABA"/>
    <w:rsid w:val="7AFB1A3F"/>
    <w:rsid w:val="7B304A74"/>
    <w:rsid w:val="7B521D84"/>
    <w:rsid w:val="7B607AF4"/>
    <w:rsid w:val="7B705F89"/>
    <w:rsid w:val="7B821819"/>
    <w:rsid w:val="7BA23C69"/>
    <w:rsid w:val="7BAC2D3A"/>
    <w:rsid w:val="7BC10593"/>
    <w:rsid w:val="7BDF4EBD"/>
    <w:rsid w:val="7BF02C60"/>
    <w:rsid w:val="7C050DEC"/>
    <w:rsid w:val="7C06244A"/>
    <w:rsid w:val="7C411B8B"/>
    <w:rsid w:val="7C4B2553"/>
    <w:rsid w:val="7C8B294F"/>
    <w:rsid w:val="7C8D66C7"/>
    <w:rsid w:val="7C923CDE"/>
    <w:rsid w:val="7CAF663E"/>
    <w:rsid w:val="7CE54755"/>
    <w:rsid w:val="7D0050EB"/>
    <w:rsid w:val="7D0F5E87"/>
    <w:rsid w:val="7D1868D9"/>
    <w:rsid w:val="7D391E12"/>
    <w:rsid w:val="7D39684F"/>
    <w:rsid w:val="7D586CD5"/>
    <w:rsid w:val="7D6C452F"/>
    <w:rsid w:val="7D6E64F9"/>
    <w:rsid w:val="7D7D498E"/>
    <w:rsid w:val="7D8F021D"/>
    <w:rsid w:val="7D9341B1"/>
    <w:rsid w:val="7DA0242A"/>
    <w:rsid w:val="7DA4016C"/>
    <w:rsid w:val="7DBF6D54"/>
    <w:rsid w:val="7DDA593C"/>
    <w:rsid w:val="7DE642E1"/>
    <w:rsid w:val="7DF2712A"/>
    <w:rsid w:val="7DF3182D"/>
    <w:rsid w:val="7DFD76C5"/>
    <w:rsid w:val="7DFF53A3"/>
    <w:rsid w:val="7E062BD5"/>
    <w:rsid w:val="7E1A3F8B"/>
    <w:rsid w:val="7E413C0D"/>
    <w:rsid w:val="7E4159BB"/>
    <w:rsid w:val="7E5356EF"/>
    <w:rsid w:val="7E816BC7"/>
    <w:rsid w:val="7E9C0E44"/>
    <w:rsid w:val="7E9E4BBC"/>
    <w:rsid w:val="7E9F26E2"/>
    <w:rsid w:val="7ECA59B1"/>
    <w:rsid w:val="7EED78F1"/>
    <w:rsid w:val="7EEF3669"/>
    <w:rsid w:val="7EFB0260"/>
    <w:rsid w:val="7F052E8D"/>
    <w:rsid w:val="7F0D7F93"/>
    <w:rsid w:val="7F1C1F84"/>
    <w:rsid w:val="7F54171E"/>
    <w:rsid w:val="7F587460"/>
    <w:rsid w:val="7F6776A3"/>
    <w:rsid w:val="7F6C2EA6"/>
    <w:rsid w:val="7F7818B1"/>
    <w:rsid w:val="7F8B6823"/>
    <w:rsid w:val="7FD52A46"/>
    <w:rsid w:val="7FD558D4"/>
    <w:rsid w:val="7FE17456"/>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semiHidden/>
    <w:qFormat/>
    <w:uiPriority w:val="0"/>
    <w:pPr>
      <w:widowControl w:val="0"/>
      <w:jc w:val="both"/>
    </w:pPr>
    <w:rPr>
      <w:rFonts w:ascii="宋体" w:hAnsi="宋体" w:eastAsia="宋体" w:cs="宋体"/>
      <w:kern w:val="2"/>
      <w:sz w:val="24"/>
      <w:szCs w:val="24"/>
      <w:lang w:val="en-US" w:eastAsia="zh-CN" w:bidi="ar-SA"/>
    </w:rPr>
  </w:style>
  <w:style w:type="paragraph" w:customStyle="1" w:styleId="206">
    <w:name w:val="_Style 2"/>
    <w:qFormat/>
    <w:uiPriority w:val="0"/>
    <w:pPr>
      <w:widowControl w:val="0"/>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1836</Words>
  <Characters>1860</Characters>
  <Lines>360</Lines>
  <Paragraphs>101</Paragraphs>
  <TotalTime>129</TotalTime>
  <ScaleCrop>false</ScaleCrop>
  <LinksUpToDate>false</LinksUpToDate>
  <CharactersWithSpaces>1863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冯文浩</cp:lastModifiedBy>
  <cp:lastPrinted>2021-05-09T08:02:00Z</cp:lastPrinted>
  <dcterms:modified xsi:type="dcterms:W3CDTF">2026-06-03T01:04:34Z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C1380B98D4D4494C8BB0A4BFB4D7825F_13</vt:lpwstr>
  </property>
  <property fmtid="{D5CDD505-2E9C-101B-9397-08002B2CF9AE}" pid="4" name="KSOTemplateDocerSaveRecord">
    <vt:lpwstr>eyJoZGlkIjoiOTM1NzlhMWYwMDZmNGMzNjYzNjRhNWExZjZiNzM3MDciLCJ1c2VySWQiOiIxNzY1MzQyMzA5In0=</vt:lpwstr>
  </property>
</Properties>
</file>